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DC" w:rsidRPr="00482AB2" w:rsidRDefault="00AC37DC" w:rsidP="00D04B7A">
      <w:pPr>
        <w:jc w:val="center"/>
        <w:rPr>
          <w:rFonts w:ascii="Calibri" w:hAnsi="Calibri" w:cs="Calibri"/>
          <w:b/>
          <w:bCs/>
          <w:sz w:val="28"/>
          <w:szCs w:val="28"/>
        </w:rPr>
      </w:pPr>
      <w:r>
        <w:rPr>
          <w:noProof/>
        </w:rPr>
        <w:pict>
          <v:group id="Group 1" o:spid="_x0000_s1032" style="position:absolute;left:0;text-align:left;margin-left:-4.25pt;margin-top:-37.65pt;width:396pt;height:63.65pt;z-index:251658240" coordorigin="1957,1340" coordsize="7920,1273">
            <v:group id="Group 2" o:spid="_x0000_s1033" style="position:absolute;left:6457;top:1340;width:3420;height:1157" coordorigin="6457,1340" coordsize="3420,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6457;top:1340;width:1440;height:1080;visibility:visible">
                <v:imagedata r:id="rId7" o:title=""/>
              </v:shape>
              <v:shapetype id="_x0000_t202" coordsize="21600,21600" o:spt="202" path="m,l,21600r21600,l21600,xe">
                <v:stroke joinstyle="miter"/>
                <v:path gradientshapeok="t" o:connecttype="rect"/>
              </v:shapetype>
              <v:shape id="Text Box 4" o:spid="_x0000_s1035" type="#_x0000_t202" style="position:absolute;left:7897;top:1417;width:1980;height:1080;visibility:visible" stroked="f">
                <v:textbox>
                  <w:txbxContent>
                    <w:p w:rsidR="00AC37DC" w:rsidRPr="00674B00" w:rsidRDefault="00AC37DC" w:rsidP="00647A8E">
                      <w:pPr>
                        <w:rPr>
                          <w:b/>
                          <w:bCs/>
                          <w:sz w:val="14"/>
                          <w:szCs w:val="14"/>
                        </w:rPr>
                      </w:pPr>
                      <w:r w:rsidRPr="00674B00">
                        <w:rPr>
                          <w:b/>
                          <w:bCs/>
                          <w:sz w:val="14"/>
                          <w:szCs w:val="14"/>
                        </w:rPr>
                        <w:t xml:space="preserve">Supreme Judicial Council </w:t>
                      </w:r>
                    </w:p>
                    <w:p w:rsidR="00AC37DC" w:rsidRPr="00674B00" w:rsidRDefault="00AC37DC" w:rsidP="00647A8E">
                      <w:pPr>
                        <w:rPr>
                          <w:b/>
                          <w:bCs/>
                          <w:sz w:val="14"/>
                          <w:szCs w:val="14"/>
                        </w:rPr>
                      </w:pPr>
                      <w:r w:rsidRPr="00674B00">
                        <w:rPr>
                          <w:b/>
                          <w:bCs/>
                          <w:sz w:val="14"/>
                          <w:szCs w:val="14"/>
                        </w:rPr>
                        <w:t xml:space="preserve">Republic of Bulgaria </w:t>
                      </w:r>
                    </w:p>
                    <w:p w:rsidR="00AC37DC" w:rsidRPr="00674B00" w:rsidRDefault="00AC37DC" w:rsidP="00647A8E">
                      <w:pPr>
                        <w:rPr>
                          <w:b/>
                          <w:bCs/>
                          <w:sz w:val="14"/>
                          <w:szCs w:val="14"/>
                        </w:rPr>
                      </w:pPr>
                    </w:p>
                    <w:p w:rsidR="00AC37DC" w:rsidRPr="00674B00" w:rsidRDefault="00AC37DC" w:rsidP="00647A8E">
                      <w:pPr>
                        <w:ind w:right="-293"/>
                        <w:rPr>
                          <w:b/>
                          <w:bCs/>
                          <w:sz w:val="14"/>
                          <w:szCs w:val="14"/>
                          <w:lang w:val="ru-RU"/>
                        </w:rPr>
                      </w:pPr>
                      <w:r w:rsidRPr="00674B00">
                        <w:rPr>
                          <w:b/>
                          <w:bCs/>
                          <w:sz w:val="14"/>
                          <w:szCs w:val="14"/>
                        </w:rPr>
                        <w:t xml:space="preserve">Висш съдебен съвет </w:t>
                      </w:r>
                    </w:p>
                    <w:p w:rsidR="00AC37DC" w:rsidRPr="00674B00" w:rsidRDefault="00AC37DC" w:rsidP="00647A8E">
                      <w:pPr>
                        <w:rPr>
                          <w:b/>
                          <w:bCs/>
                          <w:sz w:val="16"/>
                          <w:szCs w:val="16"/>
                          <w:lang w:val="ru-RU"/>
                        </w:rPr>
                      </w:pPr>
                      <w:r w:rsidRPr="00674B00">
                        <w:rPr>
                          <w:b/>
                          <w:bCs/>
                          <w:sz w:val="14"/>
                          <w:szCs w:val="14"/>
                        </w:rPr>
                        <w:t>Република България</w:t>
                      </w:r>
                      <w:r w:rsidRPr="00674B00">
                        <w:rPr>
                          <w:b/>
                          <w:bCs/>
                          <w:sz w:val="16"/>
                          <w:szCs w:val="16"/>
                          <w:lang w:val="ru-RU"/>
                        </w:rPr>
                        <w:t xml:space="preserve"> </w:t>
                      </w:r>
                    </w:p>
                    <w:p w:rsidR="00AC37DC" w:rsidRPr="00674B00" w:rsidRDefault="00AC37DC" w:rsidP="00647A8E">
                      <w:pPr>
                        <w:rPr>
                          <w:lang w:val="ru-RU"/>
                        </w:rPr>
                      </w:pPr>
                    </w:p>
                  </w:txbxContent>
                </v:textbox>
              </v:shape>
            </v:group>
            <v:shape id="Picture 4" o:spid="_x0000_s1036" type="#_x0000_t75" alt="logo" style="position:absolute;left:1957;top:1417;width:1440;height:1196;visibility:visible" o:preferrelative="f">
              <v:imagedata r:id="rId8" o:title="" croptop="10321f" cropbottom="4128f"/>
              <o:lock v:ext="edit" aspectratio="f"/>
            </v:shape>
            <v:shape id="Picture 2" o:spid="_x0000_s1037" type="#_x0000_t75" alt="ZapazenZnakUP00" style="position:absolute;left:4297;top:1417;width:1026;height:1085;visibility:visible" o:preferrelative="f">
              <v:imagedata r:id="rId9" o:title=""/>
              <o:lock v:ext="edit" aspectratio="f"/>
            </v:shape>
          </v:group>
        </w:pict>
      </w:r>
    </w:p>
    <w:p w:rsidR="00AC37DC" w:rsidRPr="00482AB2" w:rsidRDefault="00AC37DC" w:rsidP="006C28BA">
      <w:pPr>
        <w:autoSpaceDE w:val="0"/>
        <w:autoSpaceDN w:val="0"/>
        <w:adjustRightInd w:val="0"/>
        <w:spacing w:line="360" w:lineRule="atLeast"/>
        <w:jc w:val="center"/>
        <w:rPr>
          <w:rFonts w:ascii="Calibri" w:hAnsi="Calibri" w:cs="Calibri"/>
          <w:sz w:val="28"/>
          <w:szCs w:val="28"/>
          <w:lang w:val="en-US"/>
        </w:rPr>
      </w:pPr>
    </w:p>
    <w:p w:rsidR="00AC37DC" w:rsidRPr="00482AB2" w:rsidRDefault="00AC37DC" w:rsidP="006C28BA">
      <w:pPr>
        <w:autoSpaceDE w:val="0"/>
        <w:autoSpaceDN w:val="0"/>
        <w:adjustRightInd w:val="0"/>
        <w:spacing w:line="360" w:lineRule="atLeast"/>
        <w:jc w:val="center"/>
        <w:rPr>
          <w:rFonts w:ascii="Calibri" w:hAnsi="Calibri" w:cs="Calibri"/>
          <w:sz w:val="28"/>
          <w:szCs w:val="28"/>
          <w:lang w:val="en-US"/>
        </w:rPr>
      </w:pPr>
    </w:p>
    <w:p w:rsidR="00AC37DC" w:rsidRPr="00482AB2" w:rsidRDefault="00AC37DC" w:rsidP="006C28BA">
      <w:pPr>
        <w:autoSpaceDE w:val="0"/>
        <w:autoSpaceDN w:val="0"/>
        <w:adjustRightInd w:val="0"/>
        <w:spacing w:line="360" w:lineRule="atLeast"/>
        <w:jc w:val="center"/>
        <w:rPr>
          <w:rFonts w:ascii="Calibri" w:hAnsi="Calibri" w:cs="Calibri"/>
          <w:sz w:val="28"/>
          <w:szCs w:val="28"/>
          <w:lang w:val="en-US"/>
        </w:rPr>
      </w:pPr>
    </w:p>
    <w:p w:rsidR="00AC37DC" w:rsidRPr="00482AB2" w:rsidRDefault="00AC37DC" w:rsidP="006C28BA">
      <w:pPr>
        <w:autoSpaceDE w:val="0"/>
        <w:autoSpaceDN w:val="0"/>
        <w:adjustRightInd w:val="0"/>
        <w:spacing w:line="360" w:lineRule="atLeast"/>
        <w:jc w:val="center"/>
        <w:rPr>
          <w:rFonts w:ascii="Calibri" w:hAnsi="Calibri" w:cs="Calibri"/>
          <w:b/>
          <w:bCs/>
          <w:sz w:val="40"/>
          <w:szCs w:val="40"/>
        </w:rPr>
      </w:pPr>
    </w:p>
    <w:p w:rsidR="00AC37DC" w:rsidRPr="00482AB2" w:rsidRDefault="00AC37DC" w:rsidP="006C28BA">
      <w:pPr>
        <w:autoSpaceDE w:val="0"/>
        <w:autoSpaceDN w:val="0"/>
        <w:adjustRightInd w:val="0"/>
        <w:spacing w:line="360" w:lineRule="atLeast"/>
        <w:jc w:val="center"/>
        <w:rPr>
          <w:rFonts w:ascii="Calibri" w:hAnsi="Calibri" w:cs="Calibri"/>
          <w:b/>
          <w:bCs/>
          <w:sz w:val="40"/>
          <w:szCs w:val="40"/>
        </w:rPr>
      </w:pPr>
    </w:p>
    <w:p w:rsidR="00AC37DC" w:rsidRPr="00482AB2" w:rsidRDefault="00AC37DC" w:rsidP="006C28BA">
      <w:pPr>
        <w:autoSpaceDE w:val="0"/>
        <w:autoSpaceDN w:val="0"/>
        <w:adjustRightInd w:val="0"/>
        <w:spacing w:line="360" w:lineRule="atLeast"/>
        <w:jc w:val="center"/>
        <w:rPr>
          <w:rFonts w:ascii="Calibri" w:hAnsi="Calibri" w:cs="Calibri"/>
          <w:b/>
          <w:bCs/>
          <w:sz w:val="48"/>
          <w:szCs w:val="48"/>
        </w:rPr>
      </w:pPr>
      <w:r w:rsidRPr="00482AB2">
        <w:rPr>
          <w:rFonts w:ascii="Calibri" w:hAnsi="Calibri" w:cs="Calibri"/>
          <w:b/>
          <w:bCs/>
          <w:sz w:val="48"/>
          <w:szCs w:val="48"/>
        </w:rPr>
        <w:t xml:space="preserve">ЕКСПЕРТЕН ДОКЛАД </w:t>
      </w:r>
    </w:p>
    <w:p w:rsidR="00AC37DC" w:rsidRPr="00482AB2" w:rsidRDefault="00AC37DC" w:rsidP="00015A03">
      <w:pPr>
        <w:autoSpaceDE w:val="0"/>
        <w:autoSpaceDN w:val="0"/>
        <w:adjustRightInd w:val="0"/>
        <w:spacing w:line="360" w:lineRule="atLeast"/>
        <w:jc w:val="center"/>
        <w:rPr>
          <w:rFonts w:ascii="Calibri" w:hAnsi="Calibri" w:cs="Calibri"/>
          <w:b/>
          <w:bCs/>
          <w:sz w:val="48"/>
          <w:szCs w:val="48"/>
        </w:rPr>
      </w:pPr>
      <w:r w:rsidRPr="001D6B92">
        <w:rPr>
          <w:rFonts w:ascii="Calibri" w:hAnsi="Calibri" w:cs="Calibri"/>
          <w:b/>
          <w:bCs/>
          <w:sz w:val="48"/>
          <w:szCs w:val="48"/>
        </w:rPr>
        <w:t>Механизъм за оценка на работната натовареност в съдебната система</w:t>
      </w:r>
      <w:r w:rsidRPr="003759A0">
        <w:rPr>
          <w:rFonts w:ascii="Calibri" w:hAnsi="Calibri" w:cs="Calibri"/>
          <w:b/>
          <w:bCs/>
          <w:sz w:val="48"/>
          <w:szCs w:val="48"/>
        </w:rPr>
        <w:t xml:space="preserve">: </w:t>
      </w:r>
      <w:r>
        <w:rPr>
          <w:rFonts w:ascii="Calibri" w:hAnsi="Calibri" w:cs="Calibri"/>
          <w:b/>
          <w:bCs/>
          <w:sz w:val="48"/>
          <w:szCs w:val="48"/>
        </w:rPr>
        <w:t>р</w:t>
      </w:r>
      <w:r w:rsidRPr="00482AB2">
        <w:rPr>
          <w:rFonts w:ascii="Calibri" w:hAnsi="Calibri" w:cs="Calibri"/>
          <w:b/>
          <w:bCs/>
          <w:sz w:val="48"/>
          <w:szCs w:val="48"/>
        </w:rPr>
        <w:t xml:space="preserve">езултати от емпирично изследване </w:t>
      </w:r>
    </w:p>
    <w:p w:rsidR="00AC37DC" w:rsidRPr="00482AB2" w:rsidRDefault="00AC37DC" w:rsidP="00015A03">
      <w:pPr>
        <w:autoSpaceDE w:val="0"/>
        <w:autoSpaceDN w:val="0"/>
        <w:adjustRightInd w:val="0"/>
        <w:spacing w:line="360" w:lineRule="atLeast"/>
        <w:jc w:val="center"/>
        <w:rPr>
          <w:rFonts w:ascii="Calibri" w:hAnsi="Calibri" w:cs="Calibri"/>
          <w:b/>
          <w:bCs/>
          <w:sz w:val="48"/>
          <w:szCs w:val="48"/>
        </w:rPr>
      </w:pPr>
      <w:r w:rsidRPr="00482AB2">
        <w:rPr>
          <w:rFonts w:ascii="Calibri" w:hAnsi="Calibri" w:cs="Calibri"/>
          <w:b/>
          <w:bCs/>
          <w:sz w:val="48"/>
          <w:szCs w:val="48"/>
        </w:rPr>
        <w:t>на натовареността на съдиите в България</w:t>
      </w:r>
    </w:p>
    <w:p w:rsidR="00AC37DC" w:rsidRPr="00482AB2" w:rsidRDefault="00AC37DC" w:rsidP="006C28BA">
      <w:pPr>
        <w:autoSpaceDE w:val="0"/>
        <w:autoSpaceDN w:val="0"/>
        <w:adjustRightInd w:val="0"/>
        <w:spacing w:line="360" w:lineRule="atLeast"/>
        <w:jc w:val="center"/>
        <w:rPr>
          <w:rFonts w:ascii="Calibri" w:hAnsi="Calibri" w:cs="Calibri"/>
          <w:sz w:val="22"/>
          <w:szCs w:val="22"/>
        </w:rPr>
      </w:pPr>
    </w:p>
    <w:p w:rsidR="00AC37DC" w:rsidRPr="00482AB2" w:rsidRDefault="00AC37DC" w:rsidP="006C28BA">
      <w:pPr>
        <w:autoSpaceDE w:val="0"/>
        <w:autoSpaceDN w:val="0"/>
        <w:adjustRightInd w:val="0"/>
        <w:spacing w:line="360" w:lineRule="atLeast"/>
        <w:jc w:val="center"/>
        <w:rPr>
          <w:rFonts w:ascii="Calibri" w:hAnsi="Calibri" w:cs="Calibri"/>
          <w:sz w:val="22"/>
          <w:szCs w:val="22"/>
        </w:rPr>
      </w:pPr>
    </w:p>
    <w:p w:rsidR="00AC37DC" w:rsidRPr="00482AB2" w:rsidRDefault="00AC37DC" w:rsidP="006C28BA">
      <w:pPr>
        <w:autoSpaceDE w:val="0"/>
        <w:autoSpaceDN w:val="0"/>
        <w:adjustRightInd w:val="0"/>
        <w:spacing w:line="360" w:lineRule="atLeast"/>
        <w:jc w:val="center"/>
        <w:rPr>
          <w:rFonts w:ascii="Calibri" w:hAnsi="Calibri" w:cs="Calibri"/>
          <w:sz w:val="22"/>
          <w:szCs w:val="22"/>
        </w:rPr>
      </w:pPr>
    </w:p>
    <w:p w:rsidR="00AC37DC" w:rsidRPr="003759A0" w:rsidRDefault="00AC37DC" w:rsidP="009035FA">
      <w:pPr>
        <w:autoSpaceDE w:val="0"/>
        <w:autoSpaceDN w:val="0"/>
        <w:adjustRightInd w:val="0"/>
        <w:spacing w:line="240" w:lineRule="atLeast"/>
        <w:ind w:left="709" w:firstLine="709"/>
        <w:jc w:val="right"/>
        <w:rPr>
          <w:rFonts w:ascii="Calibri" w:hAnsi="Calibri" w:cs="Calibri"/>
          <w:b/>
          <w:bCs/>
        </w:rPr>
      </w:pPr>
      <w:r w:rsidRPr="00482AB2">
        <w:rPr>
          <w:rFonts w:ascii="Calibri" w:hAnsi="Calibri" w:cs="Calibri"/>
          <w:b/>
          <w:bCs/>
        </w:rPr>
        <w:t>Живко Георгиев</w:t>
      </w:r>
    </w:p>
    <w:p w:rsidR="00AC37DC" w:rsidRPr="00482AB2" w:rsidRDefault="00AC37DC" w:rsidP="009035FA">
      <w:pPr>
        <w:autoSpaceDE w:val="0"/>
        <w:autoSpaceDN w:val="0"/>
        <w:adjustRightInd w:val="0"/>
        <w:spacing w:line="240" w:lineRule="atLeast"/>
        <w:ind w:left="709" w:firstLine="709"/>
        <w:jc w:val="right"/>
        <w:rPr>
          <w:rFonts w:ascii="Calibri" w:hAnsi="Calibri" w:cs="Calibri"/>
          <w:b/>
          <w:bCs/>
        </w:rPr>
      </w:pPr>
      <w:r w:rsidRPr="00482AB2">
        <w:rPr>
          <w:rFonts w:ascii="Calibri" w:hAnsi="Calibri" w:cs="Calibri"/>
          <w:b/>
          <w:bCs/>
        </w:rPr>
        <w:t xml:space="preserve">Лилия Станкова </w:t>
      </w:r>
    </w:p>
    <w:p w:rsidR="00AC37DC" w:rsidRPr="00482AB2" w:rsidRDefault="00AC37DC" w:rsidP="009035FA">
      <w:pPr>
        <w:autoSpaceDE w:val="0"/>
        <w:autoSpaceDN w:val="0"/>
        <w:adjustRightInd w:val="0"/>
        <w:spacing w:line="240" w:lineRule="atLeast"/>
        <w:ind w:left="709" w:firstLine="709"/>
        <w:jc w:val="right"/>
        <w:rPr>
          <w:rFonts w:ascii="Calibri" w:hAnsi="Calibri" w:cs="Calibri"/>
          <w:b/>
          <w:bCs/>
        </w:rPr>
      </w:pPr>
      <w:r w:rsidRPr="00482AB2">
        <w:rPr>
          <w:rFonts w:ascii="Calibri" w:hAnsi="Calibri" w:cs="Calibri"/>
          <w:b/>
          <w:bCs/>
        </w:rPr>
        <w:t xml:space="preserve">Екатерина Тошева </w:t>
      </w:r>
    </w:p>
    <w:p w:rsidR="00AC37DC" w:rsidRPr="00482AB2" w:rsidRDefault="00AC37DC" w:rsidP="00CA46F9">
      <w:pPr>
        <w:autoSpaceDE w:val="0"/>
        <w:autoSpaceDN w:val="0"/>
        <w:adjustRightInd w:val="0"/>
        <w:spacing w:line="360" w:lineRule="atLeast"/>
        <w:jc w:val="right"/>
        <w:rPr>
          <w:rFonts w:ascii="Calibri" w:hAnsi="Calibri" w:cs="Calibri"/>
          <w:b/>
          <w:bCs/>
        </w:rPr>
      </w:pPr>
    </w:p>
    <w:p w:rsidR="00AC37DC" w:rsidRPr="00482AB2" w:rsidRDefault="00AC37DC" w:rsidP="00CA46F9">
      <w:pPr>
        <w:autoSpaceDE w:val="0"/>
        <w:autoSpaceDN w:val="0"/>
        <w:adjustRightInd w:val="0"/>
        <w:spacing w:line="360" w:lineRule="atLeast"/>
        <w:jc w:val="right"/>
        <w:rPr>
          <w:rFonts w:ascii="Calibri" w:hAnsi="Calibri" w:cs="Calibri"/>
          <w:b/>
          <w:bCs/>
        </w:rPr>
      </w:pPr>
      <w:r w:rsidRPr="00482AB2">
        <w:rPr>
          <w:rFonts w:ascii="Calibri" w:hAnsi="Calibri" w:cs="Calibri"/>
          <w:b/>
          <w:bCs/>
        </w:rPr>
        <w:t xml:space="preserve">Експерти по проект  „Подкрепа за Висшия съдебен съвет, </w:t>
      </w:r>
    </w:p>
    <w:p w:rsidR="00AC37DC" w:rsidRPr="00482AB2" w:rsidRDefault="00AC37DC" w:rsidP="00CA46F9">
      <w:pPr>
        <w:autoSpaceDE w:val="0"/>
        <w:autoSpaceDN w:val="0"/>
        <w:adjustRightInd w:val="0"/>
        <w:spacing w:line="360" w:lineRule="atLeast"/>
        <w:jc w:val="right"/>
        <w:rPr>
          <w:rFonts w:ascii="Calibri" w:hAnsi="Calibri" w:cs="Calibri"/>
          <w:b/>
          <w:bCs/>
        </w:rPr>
      </w:pPr>
      <w:r w:rsidRPr="00482AB2">
        <w:rPr>
          <w:rFonts w:ascii="Calibri" w:hAnsi="Calibri" w:cs="Calibri"/>
          <w:b/>
          <w:bCs/>
        </w:rPr>
        <w:t xml:space="preserve">свързана с изграждането на капацитет и подобряване на ефективността </w:t>
      </w:r>
    </w:p>
    <w:p w:rsidR="00AC37DC" w:rsidRPr="00482AB2" w:rsidRDefault="00AC37DC" w:rsidP="00CA46F9">
      <w:pPr>
        <w:autoSpaceDE w:val="0"/>
        <w:autoSpaceDN w:val="0"/>
        <w:adjustRightInd w:val="0"/>
        <w:spacing w:line="360" w:lineRule="atLeast"/>
        <w:jc w:val="right"/>
        <w:rPr>
          <w:rFonts w:ascii="Calibri" w:hAnsi="Calibri" w:cs="Calibri"/>
          <w:b/>
          <w:bCs/>
        </w:rPr>
      </w:pPr>
      <w:r w:rsidRPr="00482AB2">
        <w:rPr>
          <w:rFonts w:ascii="Calibri" w:hAnsi="Calibri" w:cs="Calibri"/>
          <w:b/>
          <w:bCs/>
        </w:rPr>
        <w:t>на съдебната система“ по Норвежки финансов механизъм 2009-2014</w:t>
      </w:r>
    </w:p>
    <w:p w:rsidR="00AC37DC" w:rsidRPr="00482AB2" w:rsidRDefault="00AC37DC" w:rsidP="00CA46F9">
      <w:pPr>
        <w:autoSpaceDE w:val="0"/>
        <w:autoSpaceDN w:val="0"/>
        <w:adjustRightInd w:val="0"/>
        <w:spacing w:line="360" w:lineRule="atLeast"/>
        <w:jc w:val="right"/>
        <w:rPr>
          <w:rFonts w:ascii="Calibri" w:hAnsi="Calibri" w:cs="Calibri"/>
          <w:b/>
          <w:bCs/>
        </w:rPr>
      </w:pPr>
    </w:p>
    <w:p w:rsidR="00AC37DC" w:rsidRPr="00482AB2" w:rsidRDefault="00AC37DC" w:rsidP="00CA46F9">
      <w:pPr>
        <w:autoSpaceDE w:val="0"/>
        <w:autoSpaceDN w:val="0"/>
        <w:adjustRightInd w:val="0"/>
        <w:spacing w:line="360" w:lineRule="atLeast"/>
        <w:jc w:val="right"/>
        <w:rPr>
          <w:rFonts w:ascii="Calibri" w:hAnsi="Calibri" w:cs="Calibri"/>
          <w:b/>
          <w:bCs/>
        </w:rPr>
      </w:pPr>
      <w:r>
        <w:rPr>
          <w:rFonts w:ascii="Calibri" w:hAnsi="Calibri" w:cs="Calibri"/>
          <w:b/>
          <w:bCs/>
        </w:rPr>
        <w:t>ноември</w:t>
      </w:r>
      <w:r w:rsidRPr="00482AB2">
        <w:rPr>
          <w:rFonts w:ascii="Calibri" w:hAnsi="Calibri" w:cs="Calibri"/>
          <w:b/>
          <w:bCs/>
        </w:rPr>
        <w:t xml:space="preserve"> 2015г.</w:t>
      </w:r>
    </w:p>
    <w:p w:rsidR="00AC37DC" w:rsidRPr="00482AB2" w:rsidRDefault="00AC37DC" w:rsidP="00276411">
      <w:pPr>
        <w:autoSpaceDE w:val="0"/>
        <w:autoSpaceDN w:val="0"/>
        <w:adjustRightInd w:val="0"/>
        <w:spacing w:before="240" w:line="360" w:lineRule="atLeast"/>
        <w:jc w:val="both"/>
        <w:rPr>
          <w:rFonts w:ascii="Calibri" w:hAnsi="Calibri" w:cs="Calibri"/>
          <w:b/>
          <w:bCs/>
          <w:sz w:val="24"/>
          <w:szCs w:val="24"/>
        </w:rPr>
      </w:pPr>
      <w:r w:rsidRPr="00482AB2">
        <w:rPr>
          <w:rFonts w:ascii="Calibri" w:hAnsi="Calibri" w:cs="Calibri"/>
          <w:b/>
          <w:bCs/>
          <w:sz w:val="24"/>
          <w:szCs w:val="24"/>
        </w:rPr>
        <w:br w:type="page"/>
      </w:r>
    </w:p>
    <w:p w:rsidR="00AC37DC" w:rsidRPr="00482AB2" w:rsidRDefault="00AC37DC" w:rsidP="00276411">
      <w:pPr>
        <w:autoSpaceDE w:val="0"/>
        <w:autoSpaceDN w:val="0"/>
        <w:adjustRightInd w:val="0"/>
        <w:spacing w:before="240" w:line="360" w:lineRule="atLeast"/>
        <w:jc w:val="both"/>
        <w:rPr>
          <w:rFonts w:ascii="Calibri" w:hAnsi="Calibri" w:cs="Calibri"/>
          <w:b/>
          <w:bCs/>
          <w:sz w:val="24"/>
          <w:szCs w:val="24"/>
        </w:rPr>
      </w:pPr>
      <w:r w:rsidRPr="00482AB2">
        <w:rPr>
          <w:rFonts w:ascii="Calibri" w:hAnsi="Calibri" w:cs="Calibri"/>
          <w:b/>
          <w:bCs/>
          <w:sz w:val="24"/>
          <w:szCs w:val="24"/>
        </w:rPr>
        <w:t>СЪДЪРЖАНИЕ</w:t>
      </w:r>
    </w:p>
    <w:tbl>
      <w:tblPr>
        <w:tblW w:w="0" w:type="auto"/>
        <w:tblInd w:w="-106" w:type="dxa"/>
        <w:tblLook w:val="00A0"/>
      </w:tblPr>
      <w:tblGrid>
        <w:gridCol w:w="12157"/>
        <w:gridCol w:w="2063"/>
      </w:tblGrid>
      <w:tr w:rsidR="00AC37DC" w:rsidRPr="00482AB2">
        <w:tc>
          <w:tcPr>
            <w:tcW w:w="12157" w:type="dxa"/>
          </w:tcPr>
          <w:p w:rsidR="00AC37DC" w:rsidRPr="00482AB2" w:rsidRDefault="00AC37DC" w:rsidP="00482AB2">
            <w:pPr>
              <w:autoSpaceDE w:val="0"/>
              <w:autoSpaceDN w:val="0"/>
              <w:adjustRightInd w:val="0"/>
              <w:spacing w:before="240" w:line="360" w:lineRule="atLeast"/>
              <w:rPr>
                <w:rFonts w:ascii="Calibri" w:hAnsi="Calibri" w:cs="Calibri"/>
                <w:b/>
                <w:bCs/>
                <w:sz w:val="24"/>
                <w:szCs w:val="24"/>
              </w:rPr>
            </w:pPr>
          </w:p>
        </w:tc>
        <w:tc>
          <w:tcPr>
            <w:tcW w:w="2063" w:type="dxa"/>
          </w:tcPr>
          <w:p w:rsidR="00AC37DC" w:rsidRPr="00482AB2" w:rsidRDefault="00AC37DC" w:rsidP="00482AB2">
            <w:pPr>
              <w:autoSpaceDE w:val="0"/>
              <w:autoSpaceDN w:val="0"/>
              <w:adjustRightInd w:val="0"/>
              <w:spacing w:before="240" w:line="360" w:lineRule="atLeast"/>
              <w:jc w:val="right"/>
              <w:rPr>
                <w:rFonts w:ascii="Calibri" w:hAnsi="Calibri" w:cs="Calibri"/>
                <w:b/>
                <w:bCs/>
                <w:sz w:val="24"/>
                <w:szCs w:val="24"/>
              </w:rPr>
            </w:pPr>
            <w:r w:rsidRPr="00482AB2">
              <w:rPr>
                <w:rFonts w:ascii="Calibri" w:hAnsi="Calibri" w:cs="Calibri"/>
                <w:b/>
                <w:bCs/>
                <w:sz w:val="24"/>
                <w:szCs w:val="24"/>
              </w:rPr>
              <w:t>Страница</w:t>
            </w:r>
          </w:p>
        </w:tc>
      </w:tr>
      <w:tr w:rsidR="00AC37DC" w:rsidRPr="00482AB2">
        <w:tc>
          <w:tcPr>
            <w:tcW w:w="12157" w:type="dxa"/>
          </w:tcPr>
          <w:p w:rsidR="00AC37DC" w:rsidRPr="00482AB2" w:rsidRDefault="00AC37DC" w:rsidP="00D6673B">
            <w:pPr>
              <w:numPr>
                <w:ilvl w:val="0"/>
                <w:numId w:val="3"/>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Въведение в целите и изпълнението на проекта</w:t>
            </w:r>
          </w:p>
        </w:tc>
        <w:tc>
          <w:tcPr>
            <w:tcW w:w="2063" w:type="dxa"/>
          </w:tcPr>
          <w:p w:rsidR="00AC37DC" w:rsidRPr="00482AB2" w:rsidRDefault="00AC37DC" w:rsidP="00482AB2">
            <w:pPr>
              <w:autoSpaceDE w:val="0"/>
              <w:autoSpaceDN w:val="0"/>
              <w:adjustRightInd w:val="0"/>
              <w:spacing w:before="240" w:line="360" w:lineRule="atLeast"/>
              <w:jc w:val="right"/>
              <w:rPr>
                <w:rFonts w:ascii="Calibri" w:hAnsi="Calibri" w:cs="Calibri"/>
                <w:b/>
                <w:bCs/>
                <w:sz w:val="24"/>
                <w:szCs w:val="24"/>
              </w:rPr>
            </w:pPr>
            <w:r w:rsidRPr="00482AB2">
              <w:rPr>
                <w:rFonts w:ascii="Calibri" w:hAnsi="Calibri" w:cs="Calibri"/>
                <w:b/>
                <w:bCs/>
                <w:sz w:val="24"/>
                <w:szCs w:val="24"/>
              </w:rPr>
              <w:t>3</w:t>
            </w:r>
          </w:p>
        </w:tc>
      </w:tr>
      <w:tr w:rsidR="00AC37DC" w:rsidRPr="00482AB2">
        <w:tc>
          <w:tcPr>
            <w:tcW w:w="12157" w:type="dxa"/>
          </w:tcPr>
          <w:p w:rsidR="00AC37DC" w:rsidRPr="00482AB2" w:rsidRDefault="00AC37DC" w:rsidP="00D6673B">
            <w:pPr>
              <w:numPr>
                <w:ilvl w:val="0"/>
                <w:numId w:val="3"/>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Базова статистика на ВСС за брой съдии, разглеждани дела и натовареност</w:t>
            </w:r>
          </w:p>
        </w:tc>
        <w:tc>
          <w:tcPr>
            <w:tcW w:w="2063" w:type="dxa"/>
          </w:tcPr>
          <w:p w:rsidR="00AC37DC" w:rsidRPr="00482AB2" w:rsidRDefault="00AC37DC" w:rsidP="00482AB2">
            <w:pPr>
              <w:autoSpaceDE w:val="0"/>
              <w:autoSpaceDN w:val="0"/>
              <w:adjustRightInd w:val="0"/>
              <w:spacing w:before="240" w:line="360" w:lineRule="atLeast"/>
              <w:jc w:val="right"/>
              <w:rPr>
                <w:rFonts w:ascii="Calibri" w:hAnsi="Calibri" w:cs="Calibri"/>
                <w:b/>
                <w:bCs/>
                <w:sz w:val="24"/>
                <w:szCs w:val="24"/>
              </w:rPr>
            </w:pPr>
            <w:r w:rsidRPr="00482AB2">
              <w:rPr>
                <w:rFonts w:ascii="Calibri" w:hAnsi="Calibri" w:cs="Calibri"/>
                <w:b/>
                <w:bCs/>
                <w:sz w:val="24"/>
                <w:szCs w:val="24"/>
              </w:rPr>
              <w:t>7</w:t>
            </w:r>
          </w:p>
        </w:tc>
      </w:tr>
      <w:tr w:rsidR="00AC37DC" w:rsidRPr="00482AB2">
        <w:tc>
          <w:tcPr>
            <w:tcW w:w="12157" w:type="dxa"/>
          </w:tcPr>
          <w:p w:rsidR="00AC37DC" w:rsidRPr="00482AB2" w:rsidRDefault="00AC37DC" w:rsidP="00D6673B">
            <w:pPr>
              <w:numPr>
                <w:ilvl w:val="0"/>
                <w:numId w:val="3"/>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Методология и обхват на проведеното емпирично изследване</w:t>
            </w:r>
          </w:p>
        </w:tc>
        <w:tc>
          <w:tcPr>
            <w:tcW w:w="2063" w:type="dxa"/>
          </w:tcPr>
          <w:p w:rsidR="00AC37DC" w:rsidRPr="00482AB2" w:rsidRDefault="00AC37DC" w:rsidP="00554A37">
            <w:pPr>
              <w:autoSpaceDE w:val="0"/>
              <w:autoSpaceDN w:val="0"/>
              <w:adjustRightInd w:val="0"/>
              <w:spacing w:before="240" w:line="360" w:lineRule="atLeast"/>
              <w:jc w:val="right"/>
              <w:rPr>
                <w:rFonts w:ascii="Calibri" w:hAnsi="Calibri" w:cs="Calibri"/>
                <w:b/>
                <w:bCs/>
                <w:sz w:val="24"/>
                <w:szCs w:val="24"/>
              </w:rPr>
            </w:pPr>
            <w:r w:rsidRPr="00482AB2">
              <w:rPr>
                <w:rFonts w:ascii="Calibri" w:hAnsi="Calibri" w:cs="Calibri"/>
                <w:b/>
                <w:bCs/>
                <w:sz w:val="24"/>
                <w:szCs w:val="24"/>
              </w:rPr>
              <w:t>1</w:t>
            </w:r>
            <w:r>
              <w:rPr>
                <w:rFonts w:ascii="Calibri" w:hAnsi="Calibri" w:cs="Calibri"/>
                <w:b/>
                <w:bCs/>
                <w:sz w:val="24"/>
                <w:szCs w:val="24"/>
              </w:rPr>
              <w:t>4</w:t>
            </w:r>
          </w:p>
        </w:tc>
      </w:tr>
      <w:tr w:rsidR="00AC37DC" w:rsidRPr="00482AB2">
        <w:tc>
          <w:tcPr>
            <w:tcW w:w="12157" w:type="dxa"/>
          </w:tcPr>
          <w:p w:rsidR="00AC37DC" w:rsidRPr="00482AB2" w:rsidRDefault="00AC37DC" w:rsidP="00D6673B">
            <w:pPr>
              <w:numPr>
                <w:ilvl w:val="0"/>
                <w:numId w:val="3"/>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Основни резултати в оценката на времето за разглеждане на дела</w:t>
            </w:r>
          </w:p>
        </w:tc>
        <w:tc>
          <w:tcPr>
            <w:tcW w:w="2063" w:type="dxa"/>
          </w:tcPr>
          <w:p w:rsidR="00AC37DC" w:rsidRPr="006C78AF" w:rsidRDefault="00AC37DC" w:rsidP="00FB28F1">
            <w:pPr>
              <w:autoSpaceDE w:val="0"/>
              <w:autoSpaceDN w:val="0"/>
              <w:adjustRightInd w:val="0"/>
              <w:spacing w:before="240" w:line="360" w:lineRule="atLeast"/>
              <w:jc w:val="right"/>
              <w:rPr>
                <w:rFonts w:ascii="Calibri" w:hAnsi="Calibri" w:cs="Calibri"/>
                <w:b/>
                <w:bCs/>
                <w:sz w:val="24"/>
                <w:szCs w:val="24"/>
              </w:rPr>
            </w:pPr>
            <w:r>
              <w:rPr>
                <w:rFonts w:ascii="Calibri" w:hAnsi="Calibri" w:cs="Calibri"/>
                <w:b/>
                <w:bCs/>
                <w:sz w:val="24"/>
                <w:szCs w:val="24"/>
              </w:rPr>
              <w:t>23</w:t>
            </w:r>
          </w:p>
        </w:tc>
      </w:tr>
      <w:tr w:rsidR="00AC37DC" w:rsidRPr="00482AB2">
        <w:tc>
          <w:tcPr>
            <w:tcW w:w="12157" w:type="dxa"/>
          </w:tcPr>
          <w:p w:rsidR="00AC37DC" w:rsidRPr="00482AB2" w:rsidRDefault="00AC37DC" w:rsidP="00D6673B">
            <w:pPr>
              <w:numPr>
                <w:ilvl w:val="0"/>
                <w:numId w:val="3"/>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 xml:space="preserve">Методика за изчисляване на коефициенти за тежест на делата </w:t>
            </w:r>
          </w:p>
        </w:tc>
        <w:tc>
          <w:tcPr>
            <w:tcW w:w="2063" w:type="dxa"/>
          </w:tcPr>
          <w:p w:rsidR="00AC37DC" w:rsidRPr="00BB393A" w:rsidRDefault="00AC37DC" w:rsidP="00BB393A">
            <w:pPr>
              <w:autoSpaceDE w:val="0"/>
              <w:autoSpaceDN w:val="0"/>
              <w:adjustRightInd w:val="0"/>
              <w:spacing w:before="240" w:line="360" w:lineRule="atLeast"/>
              <w:jc w:val="right"/>
              <w:rPr>
                <w:rFonts w:ascii="Calibri" w:hAnsi="Calibri" w:cs="Calibri"/>
                <w:b/>
                <w:bCs/>
                <w:sz w:val="24"/>
                <w:szCs w:val="24"/>
                <w:lang w:val="en-US"/>
              </w:rPr>
            </w:pPr>
            <w:r>
              <w:rPr>
                <w:rFonts w:ascii="Calibri" w:hAnsi="Calibri" w:cs="Calibri"/>
                <w:b/>
                <w:bCs/>
                <w:sz w:val="24"/>
                <w:szCs w:val="24"/>
              </w:rPr>
              <w:t>4</w:t>
            </w:r>
            <w:r>
              <w:rPr>
                <w:rFonts w:ascii="Calibri" w:hAnsi="Calibri" w:cs="Calibri"/>
                <w:b/>
                <w:bCs/>
                <w:sz w:val="24"/>
                <w:szCs w:val="24"/>
                <w:lang w:val="en-US"/>
              </w:rPr>
              <w:t>9</w:t>
            </w:r>
          </w:p>
        </w:tc>
      </w:tr>
      <w:tr w:rsidR="00AC37DC" w:rsidRPr="00482AB2">
        <w:tc>
          <w:tcPr>
            <w:tcW w:w="12157" w:type="dxa"/>
          </w:tcPr>
          <w:p w:rsidR="00AC37DC" w:rsidRPr="00482AB2" w:rsidRDefault="00AC37DC" w:rsidP="00D15898">
            <w:pPr>
              <w:numPr>
                <w:ilvl w:val="0"/>
                <w:numId w:val="3"/>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 xml:space="preserve">Оценка </w:t>
            </w:r>
            <w:r>
              <w:rPr>
                <w:rFonts w:ascii="Calibri" w:hAnsi="Calibri" w:cs="Calibri"/>
                <w:b/>
                <w:bCs/>
                <w:sz w:val="24"/>
                <w:szCs w:val="24"/>
              </w:rPr>
              <w:t xml:space="preserve">на </w:t>
            </w:r>
            <w:r w:rsidRPr="00482AB2">
              <w:rPr>
                <w:rFonts w:ascii="Calibri" w:hAnsi="Calibri" w:cs="Calibri"/>
                <w:b/>
                <w:bCs/>
                <w:sz w:val="24"/>
                <w:szCs w:val="24"/>
              </w:rPr>
              <w:t>натовареността на съдилищата на база на времевите резултати за разглеждането на дела</w:t>
            </w:r>
          </w:p>
        </w:tc>
        <w:tc>
          <w:tcPr>
            <w:tcW w:w="2063" w:type="dxa"/>
          </w:tcPr>
          <w:p w:rsidR="00AC37DC" w:rsidRPr="00BB393A" w:rsidRDefault="00AC37DC" w:rsidP="00BB393A">
            <w:pPr>
              <w:autoSpaceDE w:val="0"/>
              <w:autoSpaceDN w:val="0"/>
              <w:adjustRightInd w:val="0"/>
              <w:spacing w:before="240" w:line="360" w:lineRule="atLeast"/>
              <w:jc w:val="right"/>
              <w:rPr>
                <w:rFonts w:ascii="Calibri" w:hAnsi="Calibri" w:cs="Calibri"/>
                <w:b/>
                <w:bCs/>
                <w:sz w:val="24"/>
                <w:szCs w:val="24"/>
                <w:lang w:val="en-US"/>
              </w:rPr>
            </w:pPr>
            <w:r>
              <w:rPr>
                <w:rFonts w:ascii="Calibri" w:hAnsi="Calibri" w:cs="Calibri"/>
                <w:b/>
                <w:bCs/>
                <w:sz w:val="24"/>
                <w:szCs w:val="24"/>
              </w:rPr>
              <w:t>5</w:t>
            </w:r>
            <w:r>
              <w:rPr>
                <w:rFonts w:ascii="Calibri" w:hAnsi="Calibri" w:cs="Calibri"/>
                <w:b/>
                <w:bCs/>
                <w:sz w:val="24"/>
                <w:szCs w:val="24"/>
                <w:lang w:val="en-US"/>
              </w:rPr>
              <w:t>5</w:t>
            </w:r>
          </w:p>
        </w:tc>
      </w:tr>
      <w:tr w:rsidR="00AC37DC" w:rsidRPr="00482AB2">
        <w:tc>
          <w:tcPr>
            <w:tcW w:w="12157" w:type="dxa"/>
          </w:tcPr>
          <w:p w:rsidR="00AC37DC" w:rsidRPr="00482AB2" w:rsidRDefault="00AC37DC" w:rsidP="009510E8">
            <w:pPr>
              <w:numPr>
                <w:ilvl w:val="0"/>
                <w:numId w:val="3"/>
              </w:numPr>
              <w:autoSpaceDE w:val="0"/>
              <w:autoSpaceDN w:val="0"/>
              <w:adjustRightInd w:val="0"/>
              <w:spacing w:before="240" w:line="360" w:lineRule="atLeast"/>
              <w:rPr>
                <w:rFonts w:ascii="Calibri" w:hAnsi="Calibri" w:cs="Calibri"/>
                <w:b/>
                <w:bCs/>
                <w:sz w:val="24"/>
                <w:szCs w:val="24"/>
              </w:rPr>
            </w:pPr>
            <w:r>
              <w:rPr>
                <w:rFonts w:ascii="Calibri" w:hAnsi="Calibri" w:cs="Calibri"/>
                <w:b/>
                <w:bCs/>
                <w:sz w:val="24"/>
                <w:szCs w:val="24"/>
              </w:rPr>
              <w:t>Заключение</w:t>
            </w:r>
          </w:p>
        </w:tc>
        <w:tc>
          <w:tcPr>
            <w:tcW w:w="2063" w:type="dxa"/>
          </w:tcPr>
          <w:p w:rsidR="00AC37DC" w:rsidRPr="00BB393A" w:rsidRDefault="00AC37DC" w:rsidP="00F214D1">
            <w:pPr>
              <w:autoSpaceDE w:val="0"/>
              <w:autoSpaceDN w:val="0"/>
              <w:adjustRightInd w:val="0"/>
              <w:spacing w:before="240" w:line="360" w:lineRule="atLeast"/>
              <w:jc w:val="right"/>
              <w:rPr>
                <w:rFonts w:ascii="Calibri" w:hAnsi="Calibri" w:cs="Calibri"/>
                <w:b/>
                <w:bCs/>
                <w:sz w:val="24"/>
                <w:szCs w:val="24"/>
                <w:lang w:val="en-US"/>
              </w:rPr>
            </w:pPr>
            <w:r>
              <w:rPr>
                <w:rFonts w:ascii="Calibri" w:hAnsi="Calibri" w:cs="Calibri"/>
                <w:b/>
                <w:bCs/>
                <w:sz w:val="24"/>
                <w:szCs w:val="24"/>
                <w:lang w:val="en-US"/>
              </w:rPr>
              <w:t>61</w:t>
            </w:r>
          </w:p>
        </w:tc>
      </w:tr>
      <w:tr w:rsidR="00AC37DC" w:rsidRPr="00482AB2">
        <w:tc>
          <w:tcPr>
            <w:tcW w:w="12157" w:type="dxa"/>
          </w:tcPr>
          <w:p w:rsidR="00AC37DC" w:rsidRPr="00482AB2" w:rsidRDefault="00AC37DC" w:rsidP="00D15898">
            <w:pPr>
              <w:autoSpaceDE w:val="0"/>
              <w:autoSpaceDN w:val="0"/>
              <w:adjustRightInd w:val="0"/>
              <w:spacing w:before="240" w:line="360" w:lineRule="atLeast"/>
              <w:rPr>
                <w:rFonts w:ascii="Calibri" w:hAnsi="Calibri" w:cs="Calibri"/>
                <w:b/>
                <w:bCs/>
                <w:sz w:val="24"/>
                <w:szCs w:val="24"/>
              </w:rPr>
            </w:pPr>
            <w:r>
              <w:rPr>
                <w:rFonts w:ascii="Calibri" w:hAnsi="Calibri" w:cs="Calibri"/>
                <w:b/>
                <w:bCs/>
                <w:sz w:val="24"/>
                <w:szCs w:val="24"/>
              </w:rPr>
              <w:t xml:space="preserve">      Приложения</w:t>
            </w:r>
          </w:p>
        </w:tc>
        <w:tc>
          <w:tcPr>
            <w:tcW w:w="2063" w:type="dxa"/>
          </w:tcPr>
          <w:p w:rsidR="00AC37DC" w:rsidRPr="00BB393A" w:rsidRDefault="00AC37DC" w:rsidP="00D15898">
            <w:pPr>
              <w:autoSpaceDE w:val="0"/>
              <w:autoSpaceDN w:val="0"/>
              <w:adjustRightInd w:val="0"/>
              <w:spacing w:before="240" w:line="360" w:lineRule="atLeast"/>
              <w:jc w:val="right"/>
              <w:rPr>
                <w:rFonts w:ascii="Calibri" w:hAnsi="Calibri" w:cs="Calibri"/>
                <w:b/>
                <w:bCs/>
                <w:sz w:val="24"/>
                <w:szCs w:val="24"/>
                <w:lang w:val="en-US"/>
              </w:rPr>
            </w:pPr>
            <w:r>
              <w:rPr>
                <w:rFonts w:ascii="Calibri" w:hAnsi="Calibri" w:cs="Calibri"/>
                <w:b/>
                <w:bCs/>
                <w:sz w:val="24"/>
                <w:szCs w:val="24"/>
              </w:rPr>
              <w:t>6</w:t>
            </w:r>
            <w:r>
              <w:rPr>
                <w:rFonts w:ascii="Calibri" w:hAnsi="Calibri" w:cs="Calibri"/>
                <w:b/>
                <w:bCs/>
                <w:sz w:val="24"/>
                <w:szCs w:val="24"/>
                <w:lang w:val="en-US"/>
              </w:rPr>
              <w:t>5</w:t>
            </w:r>
          </w:p>
        </w:tc>
      </w:tr>
    </w:tbl>
    <w:p w:rsidR="00AC37DC" w:rsidRPr="00482AB2" w:rsidRDefault="00AC37DC" w:rsidP="009013AE">
      <w:pPr>
        <w:autoSpaceDE w:val="0"/>
        <w:autoSpaceDN w:val="0"/>
        <w:adjustRightInd w:val="0"/>
        <w:spacing w:before="240" w:line="360" w:lineRule="atLeast"/>
        <w:rPr>
          <w:rFonts w:ascii="Calibri" w:hAnsi="Calibri" w:cs="Calibri"/>
          <w:b/>
          <w:bCs/>
          <w:sz w:val="24"/>
          <w:szCs w:val="24"/>
        </w:rPr>
      </w:pPr>
    </w:p>
    <w:p w:rsidR="00AC37DC" w:rsidRPr="00482AB2" w:rsidRDefault="00AC37DC" w:rsidP="009013AE">
      <w:p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br w:type="page"/>
      </w:r>
    </w:p>
    <w:p w:rsidR="00AC37DC" w:rsidRPr="00482AB2" w:rsidRDefault="00AC37DC" w:rsidP="00D6673B">
      <w:pPr>
        <w:numPr>
          <w:ilvl w:val="0"/>
          <w:numId w:val="4"/>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ВЪВЕДЕНИЕ В ЦЕЛИТЕ И ИЗПЪЛНЕНИЕТО НА ПРОЕКТА</w:t>
      </w:r>
    </w:p>
    <w:p w:rsidR="00AC37DC" w:rsidRPr="00482AB2" w:rsidRDefault="00AC37DC" w:rsidP="001D6B92">
      <w:pPr>
        <w:autoSpaceDE w:val="0"/>
        <w:autoSpaceDN w:val="0"/>
        <w:adjustRightInd w:val="0"/>
        <w:spacing w:line="360" w:lineRule="atLeast"/>
        <w:ind w:left="1077"/>
        <w:rPr>
          <w:rFonts w:ascii="Calibri" w:hAnsi="Calibri" w:cs="Calibri"/>
          <w:b/>
          <w:bCs/>
          <w:sz w:val="24"/>
          <w:szCs w:val="24"/>
        </w:rPr>
      </w:pP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 xml:space="preserve">Натовареността на органите на съдебната власт е водещ критерий за Висшия съдебен съвет (ВСС) при осъществяване на основната му функция, свързана с определяне на </w:t>
      </w:r>
      <w:r>
        <w:rPr>
          <w:rFonts w:ascii="Calibri" w:hAnsi="Calibri" w:cs="Calibri"/>
          <w:sz w:val="24"/>
          <w:szCs w:val="24"/>
        </w:rPr>
        <w:t>персоналния</w:t>
      </w:r>
      <w:r w:rsidRPr="00482AB2">
        <w:rPr>
          <w:rFonts w:ascii="Calibri" w:hAnsi="Calibri" w:cs="Calibri"/>
          <w:sz w:val="24"/>
          <w:szCs w:val="24"/>
        </w:rPr>
        <w:t xml:space="preserve"> състав и организацията на работа</w:t>
      </w:r>
      <w:r>
        <w:rPr>
          <w:rFonts w:ascii="Calibri" w:hAnsi="Calibri" w:cs="Calibri"/>
          <w:sz w:val="24"/>
          <w:szCs w:val="24"/>
        </w:rPr>
        <w:t>та в съдилищата</w:t>
      </w:r>
      <w:r w:rsidRPr="00482AB2">
        <w:rPr>
          <w:rFonts w:ascii="Calibri" w:hAnsi="Calibri" w:cs="Calibri"/>
          <w:sz w:val="24"/>
          <w:szCs w:val="24"/>
        </w:rPr>
        <w:t>. Индивидуалната натовареност на съдиите и натовареността на отделните съдилища са въпроси, които имат комплексно значение за администрирането на съдебната власт и качеството на пр</w:t>
      </w:r>
      <w:r>
        <w:rPr>
          <w:rFonts w:ascii="Calibri" w:hAnsi="Calibri" w:cs="Calibri"/>
          <w:sz w:val="24"/>
          <w:szCs w:val="24"/>
        </w:rPr>
        <w:t>авосъдието</w:t>
      </w:r>
      <w:r w:rsidRPr="00482AB2">
        <w:rPr>
          <w:rFonts w:ascii="Calibri" w:hAnsi="Calibri" w:cs="Calibri"/>
          <w:sz w:val="24"/>
          <w:szCs w:val="24"/>
        </w:rPr>
        <w:t>.</w:t>
      </w: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 xml:space="preserve">Анализите на натовареността, изготвяни от ВСС до момента, се основават на наличната статистика за брой на </w:t>
      </w:r>
      <w:r>
        <w:rPr>
          <w:rFonts w:ascii="Calibri" w:hAnsi="Calibri" w:cs="Calibri"/>
          <w:sz w:val="24"/>
          <w:szCs w:val="24"/>
        </w:rPr>
        <w:t xml:space="preserve">постъпилите и на </w:t>
      </w:r>
      <w:r w:rsidRPr="00482AB2">
        <w:rPr>
          <w:rFonts w:ascii="Calibri" w:hAnsi="Calibri" w:cs="Calibri"/>
          <w:sz w:val="24"/>
          <w:szCs w:val="24"/>
        </w:rPr>
        <w:t>разг</w:t>
      </w:r>
      <w:r>
        <w:rPr>
          <w:rFonts w:ascii="Calibri" w:hAnsi="Calibri" w:cs="Calibri"/>
          <w:sz w:val="24"/>
          <w:szCs w:val="24"/>
        </w:rPr>
        <w:t>лежданите дела по видове и отпуснатия/ действително заетия</w:t>
      </w:r>
      <w:r w:rsidRPr="00482AB2">
        <w:rPr>
          <w:rFonts w:ascii="Calibri" w:hAnsi="Calibri" w:cs="Calibri"/>
          <w:sz w:val="24"/>
          <w:szCs w:val="24"/>
        </w:rPr>
        <w:t xml:space="preserve"> щат от съдии в съответните съдилища. Събираните от ВСС статистически данни са насочени към установяване на натовареността по щат, действителната натовареност и средната натовареност, но базирайки се само на </w:t>
      </w:r>
      <w:r>
        <w:rPr>
          <w:rFonts w:ascii="Calibri" w:hAnsi="Calibri" w:cs="Calibri"/>
          <w:sz w:val="24"/>
          <w:szCs w:val="24"/>
        </w:rPr>
        <w:t>броя</w:t>
      </w:r>
      <w:r w:rsidRPr="00482AB2">
        <w:rPr>
          <w:rFonts w:ascii="Calibri" w:hAnsi="Calibri" w:cs="Calibri"/>
          <w:sz w:val="24"/>
          <w:szCs w:val="24"/>
        </w:rPr>
        <w:t xml:space="preserve"> дела, без да отчита тяхната сложност или необходимо време за разглеждането им. Т.е. предварителната презумпция за еднородност на делата не дава реалистична оценка за </w:t>
      </w:r>
      <w:r>
        <w:rPr>
          <w:rFonts w:ascii="Calibri" w:hAnsi="Calibri" w:cs="Calibri"/>
          <w:sz w:val="24"/>
          <w:szCs w:val="24"/>
        </w:rPr>
        <w:t xml:space="preserve">действително </w:t>
      </w:r>
      <w:r w:rsidRPr="00482AB2">
        <w:rPr>
          <w:rFonts w:ascii="Calibri" w:hAnsi="Calibri" w:cs="Calibri"/>
          <w:sz w:val="24"/>
          <w:szCs w:val="24"/>
        </w:rPr>
        <w:t>изразхо</w:t>
      </w:r>
      <w:r>
        <w:rPr>
          <w:rFonts w:ascii="Calibri" w:hAnsi="Calibri" w:cs="Calibri"/>
          <w:sz w:val="24"/>
          <w:szCs w:val="24"/>
        </w:rPr>
        <w:t>д</w:t>
      </w:r>
      <w:r w:rsidRPr="00482AB2">
        <w:rPr>
          <w:rFonts w:ascii="Calibri" w:hAnsi="Calibri" w:cs="Calibri"/>
          <w:sz w:val="24"/>
          <w:szCs w:val="24"/>
        </w:rPr>
        <w:t>вано</w:t>
      </w:r>
      <w:r>
        <w:rPr>
          <w:rFonts w:ascii="Calibri" w:hAnsi="Calibri" w:cs="Calibri"/>
          <w:sz w:val="24"/>
          <w:szCs w:val="24"/>
        </w:rPr>
        <w:t>то</w:t>
      </w:r>
      <w:r w:rsidRPr="00482AB2">
        <w:rPr>
          <w:rFonts w:ascii="Calibri" w:hAnsi="Calibri" w:cs="Calibri"/>
          <w:sz w:val="24"/>
          <w:szCs w:val="24"/>
        </w:rPr>
        <w:t xml:space="preserve"> време за разглеждане на дела от различен характер, съответно за индивидуалната натовареност на съдиите и натовареността на отделните съдилища.</w:t>
      </w: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Основ</w:t>
      </w:r>
      <w:r>
        <w:rPr>
          <w:rFonts w:ascii="Calibri" w:hAnsi="Calibri" w:cs="Calibri"/>
          <w:sz w:val="24"/>
          <w:szCs w:val="24"/>
        </w:rPr>
        <w:t>но</w:t>
      </w:r>
      <w:r w:rsidRPr="00482AB2">
        <w:rPr>
          <w:rFonts w:ascii="Calibri" w:hAnsi="Calibri" w:cs="Calibri"/>
          <w:sz w:val="24"/>
          <w:szCs w:val="24"/>
        </w:rPr>
        <w:t xml:space="preserve"> допускане при </w:t>
      </w:r>
      <w:r>
        <w:rPr>
          <w:rFonts w:ascii="Calibri" w:hAnsi="Calibri" w:cs="Calibri"/>
          <w:sz w:val="24"/>
          <w:szCs w:val="24"/>
        </w:rPr>
        <w:t xml:space="preserve">изработването на </w:t>
      </w:r>
      <w:r w:rsidRPr="00482AB2">
        <w:rPr>
          <w:rFonts w:ascii="Calibri" w:hAnsi="Calibri" w:cs="Calibri"/>
          <w:sz w:val="24"/>
          <w:szCs w:val="24"/>
        </w:rPr>
        <w:t>систем</w:t>
      </w:r>
      <w:r>
        <w:rPr>
          <w:rFonts w:ascii="Calibri" w:hAnsi="Calibri" w:cs="Calibri"/>
          <w:sz w:val="24"/>
          <w:szCs w:val="24"/>
        </w:rPr>
        <w:t>а</w:t>
      </w:r>
      <w:r w:rsidRPr="00482AB2">
        <w:rPr>
          <w:rFonts w:ascii="Calibri" w:hAnsi="Calibri" w:cs="Calibri"/>
          <w:sz w:val="24"/>
          <w:szCs w:val="24"/>
        </w:rPr>
        <w:t xml:space="preserve"> за измерване на натовареността е, че </w:t>
      </w:r>
      <w:r>
        <w:rPr>
          <w:rFonts w:ascii="Calibri" w:hAnsi="Calibri" w:cs="Calibri"/>
          <w:sz w:val="24"/>
          <w:szCs w:val="24"/>
        </w:rPr>
        <w:t>решаването на</w:t>
      </w:r>
      <w:r w:rsidRPr="00482AB2">
        <w:rPr>
          <w:rFonts w:ascii="Calibri" w:hAnsi="Calibri" w:cs="Calibri"/>
          <w:sz w:val="24"/>
          <w:szCs w:val="24"/>
        </w:rPr>
        <w:t xml:space="preserve"> различните видове дела изисква различно време</w:t>
      </w:r>
      <w:r>
        <w:rPr>
          <w:rFonts w:ascii="Calibri" w:hAnsi="Calibri" w:cs="Calibri"/>
          <w:sz w:val="24"/>
          <w:szCs w:val="24"/>
        </w:rPr>
        <w:t xml:space="preserve"> и</w:t>
      </w:r>
      <w:r w:rsidRPr="00482AB2">
        <w:rPr>
          <w:rFonts w:ascii="Calibri" w:hAnsi="Calibri" w:cs="Calibri"/>
          <w:sz w:val="24"/>
          <w:szCs w:val="24"/>
        </w:rPr>
        <w:t xml:space="preserve"> усили</w:t>
      </w:r>
      <w:r>
        <w:rPr>
          <w:rFonts w:ascii="Calibri" w:hAnsi="Calibri" w:cs="Calibri"/>
          <w:sz w:val="24"/>
          <w:szCs w:val="24"/>
        </w:rPr>
        <w:t>я</w:t>
      </w:r>
      <w:r w:rsidRPr="00482AB2">
        <w:rPr>
          <w:rFonts w:ascii="Calibri" w:hAnsi="Calibri" w:cs="Calibri"/>
          <w:sz w:val="24"/>
          <w:szCs w:val="24"/>
        </w:rPr>
        <w:t xml:space="preserve"> от страна на съдиите</w:t>
      </w:r>
      <w:r>
        <w:rPr>
          <w:rFonts w:ascii="Calibri" w:hAnsi="Calibri" w:cs="Calibri"/>
          <w:sz w:val="24"/>
          <w:szCs w:val="24"/>
        </w:rPr>
        <w:t xml:space="preserve">, т.е. </w:t>
      </w:r>
      <w:r w:rsidRPr="00482AB2">
        <w:rPr>
          <w:rFonts w:ascii="Calibri" w:hAnsi="Calibri" w:cs="Calibri"/>
          <w:sz w:val="24"/>
          <w:szCs w:val="24"/>
        </w:rPr>
        <w:t>делата се различават по своята сложност.</w:t>
      </w:r>
      <w:r>
        <w:rPr>
          <w:rFonts w:ascii="Calibri" w:hAnsi="Calibri" w:cs="Calibri"/>
          <w:sz w:val="24"/>
          <w:szCs w:val="24"/>
        </w:rPr>
        <w:t xml:space="preserve"> Това налага и</w:t>
      </w:r>
      <w:r w:rsidRPr="001D6B92">
        <w:rPr>
          <w:rFonts w:ascii="Calibri" w:hAnsi="Calibri" w:cs="Calibri"/>
          <w:sz w:val="24"/>
          <w:szCs w:val="24"/>
        </w:rPr>
        <w:t>зработване</w:t>
      </w:r>
      <w:r>
        <w:rPr>
          <w:rFonts w:ascii="Calibri" w:hAnsi="Calibri" w:cs="Calibri"/>
          <w:sz w:val="24"/>
          <w:szCs w:val="24"/>
        </w:rPr>
        <w:t>то</w:t>
      </w:r>
      <w:r w:rsidRPr="001D6B92">
        <w:rPr>
          <w:rFonts w:ascii="Calibri" w:hAnsi="Calibri" w:cs="Calibri"/>
          <w:sz w:val="24"/>
          <w:szCs w:val="24"/>
        </w:rPr>
        <w:t xml:space="preserve"> на прецизни критерии за качествена оценка на натовареността на магистратите и </w:t>
      </w:r>
      <w:r>
        <w:rPr>
          <w:rFonts w:ascii="Calibri" w:hAnsi="Calibri" w:cs="Calibri"/>
          <w:sz w:val="24"/>
          <w:szCs w:val="24"/>
        </w:rPr>
        <w:t>м</w:t>
      </w:r>
      <w:r w:rsidRPr="001D6B92">
        <w:rPr>
          <w:rFonts w:ascii="Calibri" w:hAnsi="Calibri" w:cs="Calibri"/>
          <w:sz w:val="24"/>
          <w:szCs w:val="24"/>
        </w:rPr>
        <w:t xml:space="preserve">етодология за периодично отчитане и управление на натовареността на органите на съдебната власт с включени </w:t>
      </w:r>
      <w:r>
        <w:rPr>
          <w:rFonts w:ascii="Calibri" w:hAnsi="Calibri" w:cs="Calibri"/>
          <w:sz w:val="24"/>
          <w:szCs w:val="24"/>
        </w:rPr>
        <w:t xml:space="preserve">подобни </w:t>
      </w:r>
      <w:r w:rsidRPr="001D6B92">
        <w:rPr>
          <w:rFonts w:ascii="Calibri" w:hAnsi="Calibri" w:cs="Calibri"/>
          <w:sz w:val="24"/>
          <w:szCs w:val="24"/>
        </w:rPr>
        <w:t>показатели</w:t>
      </w:r>
      <w:r>
        <w:rPr>
          <w:rFonts w:ascii="Calibri" w:hAnsi="Calibri" w:cs="Calibri"/>
          <w:sz w:val="24"/>
          <w:szCs w:val="24"/>
        </w:rPr>
        <w:t>, основаващи се не само на количеството дела, разглеждани в съдебната система, а също така и на оценката на тяхната сложност</w:t>
      </w:r>
      <w:r w:rsidRPr="001D6B92">
        <w:rPr>
          <w:rFonts w:ascii="Calibri" w:hAnsi="Calibri" w:cs="Calibri"/>
          <w:sz w:val="24"/>
          <w:szCs w:val="24"/>
        </w:rPr>
        <w:t>.</w:t>
      </w:r>
    </w:p>
    <w:p w:rsidR="00AC37DC" w:rsidRDefault="00AC37DC" w:rsidP="00647A8E">
      <w:pPr>
        <w:autoSpaceDE w:val="0"/>
        <w:autoSpaceDN w:val="0"/>
        <w:adjustRightInd w:val="0"/>
        <w:spacing w:before="240" w:line="360" w:lineRule="atLeast"/>
        <w:ind w:left="360"/>
        <w:rPr>
          <w:rFonts w:ascii="Calibri" w:hAnsi="Calibri" w:cs="Calibri"/>
          <w:sz w:val="24"/>
          <w:szCs w:val="24"/>
        </w:rPr>
      </w:pPr>
    </w:p>
    <w:p w:rsidR="00AC37DC" w:rsidRDefault="00AC37DC" w:rsidP="00647A8E">
      <w:pPr>
        <w:autoSpaceDE w:val="0"/>
        <w:autoSpaceDN w:val="0"/>
        <w:adjustRightInd w:val="0"/>
        <w:spacing w:before="240" w:line="360" w:lineRule="atLeast"/>
        <w:ind w:left="360"/>
        <w:rPr>
          <w:rFonts w:ascii="Calibri" w:hAnsi="Calibri" w:cs="Calibri"/>
          <w:sz w:val="24"/>
          <w:szCs w:val="24"/>
        </w:rPr>
      </w:pP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 xml:space="preserve">Комисията по анализ и отчитане степента на натовареност на органите на съдебната власт (КАОСНОСВ) на ВСС, проучи различни практики в рамките на ЕС и САЩ за измерване и регулиране на натовареността. Основен възприет подход е т.н. </w:t>
      </w:r>
      <w:r w:rsidRPr="00774A7C">
        <w:rPr>
          <w:rFonts w:ascii="Calibri" w:hAnsi="Calibri" w:cs="Calibri"/>
          <w:b/>
          <w:bCs/>
          <w:i/>
          <w:iCs/>
          <w:sz w:val="24"/>
          <w:szCs w:val="24"/>
        </w:rPr>
        <w:t>претеглена стойност на делата</w:t>
      </w:r>
      <w:r w:rsidRPr="00482AB2">
        <w:rPr>
          <w:rFonts w:ascii="Calibri" w:hAnsi="Calibri" w:cs="Calibri"/>
          <w:sz w:val="24"/>
          <w:szCs w:val="24"/>
        </w:rPr>
        <w:t xml:space="preserve">, т.е. диференцирана оценка, отчитайки сложността и времето необходимо за разглеждането на различни дела. При тази система на всяка група дела се дава определено тегло/ коефициент, който отчита необходимото време за разглеждането му и </w:t>
      </w:r>
      <w:r>
        <w:rPr>
          <w:rFonts w:ascii="Calibri" w:hAnsi="Calibri" w:cs="Calibri"/>
          <w:sz w:val="24"/>
          <w:szCs w:val="24"/>
        </w:rPr>
        <w:t xml:space="preserve">е </w:t>
      </w:r>
      <w:r w:rsidRPr="00482AB2">
        <w:rPr>
          <w:rFonts w:ascii="Calibri" w:hAnsi="Calibri" w:cs="Calibri"/>
          <w:sz w:val="24"/>
          <w:szCs w:val="24"/>
        </w:rPr>
        <w:t>съотнесен към останалите групи дела. Работната натовареност на един съдия или определен съд може да се изрази в минути/ часове, съотносими към възможното работно време на отделния съдия или сумарното работно време на всички съдии в съответния съд. Системи за измерване на коефициент на тежестта на делата (известни и като модели за оценка на натовареността и претеглена натовареност) към момента се използват в над 30 американски щата, както и в някои страни в Европа, сред които Австрия, Германия, Нидерландия и Швейцария.</w:t>
      </w: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 xml:space="preserve">През месец юни 2013 г. беше изработена и приета от ВСС Методология за провеждане на емпирично изследване за определяне на тежестта на отделните видове съдебни дела. През 2014 г. се </w:t>
      </w:r>
      <w:r>
        <w:rPr>
          <w:rFonts w:ascii="Calibri" w:hAnsi="Calibri" w:cs="Calibri"/>
          <w:sz w:val="24"/>
          <w:szCs w:val="24"/>
        </w:rPr>
        <w:t>проведе</w:t>
      </w:r>
      <w:r w:rsidRPr="00482AB2">
        <w:rPr>
          <w:rFonts w:ascii="Calibri" w:hAnsi="Calibri" w:cs="Calibri"/>
          <w:sz w:val="24"/>
          <w:szCs w:val="24"/>
        </w:rPr>
        <w:t xml:space="preserve"> пилотно изследване в 32 съдилища. В края на </w:t>
      </w:r>
      <w:r>
        <w:rPr>
          <w:rFonts w:ascii="Calibri" w:hAnsi="Calibri" w:cs="Calibri"/>
          <w:sz w:val="24"/>
          <w:szCs w:val="24"/>
        </w:rPr>
        <w:t xml:space="preserve">месец </w:t>
      </w:r>
      <w:r w:rsidRPr="00482AB2">
        <w:rPr>
          <w:rFonts w:ascii="Calibri" w:hAnsi="Calibri" w:cs="Calibri"/>
          <w:sz w:val="24"/>
          <w:szCs w:val="24"/>
        </w:rPr>
        <w:t>юли същата година стартира и основното емпирично изследване на натовареността на съдиите, в което бяха поканени всички съдии от административни</w:t>
      </w:r>
      <w:r>
        <w:rPr>
          <w:rFonts w:ascii="Calibri" w:hAnsi="Calibri" w:cs="Calibri"/>
          <w:sz w:val="24"/>
          <w:szCs w:val="24"/>
        </w:rPr>
        <w:t>те</w:t>
      </w:r>
      <w:r w:rsidRPr="00482AB2">
        <w:rPr>
          <w:rFonts w:ascii="Calibri" w:hAnsi="Calibri" w:cs="Calibri"/>
          <w:sz w:val="24"/>
          <w:szCs w:val="24"/>
        </w:rPr>
        <w:t>, апелативни</w:t>
      </w:r>
      <w:r>
        <w:rPr>
          <w:rFonts w:ascii="Calibri" w:hAnsi="Calibri" w:cs="Calibri"/>
          <w:sz w:val="24"/>
          <w:szCs w:val="24"/>
        </w:rPr>
        <w:t>те</w:t>
      </w:r>
      <w:r w:rsidRPr="00482AB2">
        <w:rPr>
          <w:rFonts w:ascii="Calibri" w:hAnsi="Calibri" w:cs="Calibri"/>
          <w:sz w:val="24"/>
          <w:szCs w:val="24"/>
        </w:rPr>
        <w:t>, окръжни</w:t>
      </w:r>
      <w:r>
        <w:rPr>
          <w:rFonts w:ascii="Calibri" w:hAnsi="Calibri" w:cs="Calibri"/>
          <w:sz w:val="24"/>
          <w:szCs w:val="24"/>
        </w:rPr>
        <w:t>те</w:t>
      </w:r>
      <w:r w:rsidRPr="00482AB2">
        <w:rPr>
          <w:rFonts w:ascii="Calibri" w:hAnsi="Calibri" w:cs="Calibri"/>
          <w:sz w:val="24"/>
          <w:szCs w:val="24"/>
        </w:rPr>
        <w:t xml:space="preserve"> и районни</w:t>
      </w:r>
      <w:r>
        <w:rPr>
          <w:rFonts w:ascii="Calibri" w:hAnsi="Calibri" w:cs="Calibri"/>
          <w:sz w:val="24"/>
          <w:szCs w:val="24"/>
        </w:rPr>
        <w:t>те</w:t>
      </w:r>
      <w:r w:rsidRPr="00482AB2">
        <w:rPr>
          <w:rFonts w:ascii="Calibri" w:hAnsi="Calibri" w:cs="Calibri"/>
          <w:sz w:val="24"/>
          <w:szCs w:val="24"/>
        </w:rPr>
        <w:t xml:space="preserve"> съдилища, включително и специализираните съдилища.</w:t>
      </w: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 xml:space="preserve">Разработената методология беше консултирана с различни експерти на различни етапи от осъществяването на проекта и беше оценена </w:t>
      </w:r>
      <w:r>
        <w:rPr>
          <w:rFonts w:ascii="Calibri" w:hAnsi="Calibri" w:cs="Calibri"/>
          <w:sz w:val="24"/>
          <w:szCs w:val="24"/>
        </w:rPr>
        <w:t xml:space="preserve">като </w:t>
      </w:r>
      <w:r w:rsidRPr="00482AB2">
        <w:rPr>
          <w:rFonts w:ascii="Calibri" w:hAnsi="Calibri" w:cs="Calibri"/>
          <w:sz w:val="24"/>
          <w:szCs w:val="24"/>
        </w:rPr>
        <w:t>надеждна система за набор на информация и анализ на натовареността на съдиите в България. През декември 2014г. в София беше организирано посещение на експерти по измерване на натовареността от Националния център за щатските съдилища (НЦЩС), които оцениха проекта на етапа на събиране на данните и стратегията за анализ на времевите стойности получени от емпиричното изследване.</w:t>
      </w:r>
    </w:p>
    <w:p w:rsidR="00AC37DC" w:rsidRPr="00482AB2" w:rsidRDefault="00AC37DC" w:rsidP="003A714E">
      <w:pPr>
        <w:autoSpaceDE w:val="0"/>
        <w:autoSpaceDN w:val="0"/>
        <w:adjustRightInd w:val="0"/>
        <w:spacing w:before="240" w:line="360" w:lineRule="atLeast"/>
        <w:ind w:left="1080"/>
        <w:rPr>
          <w:rFonts w:ascii="Calibri" w:hAnsi="Calibri" w:cs="Calibri"/>
          <w:i/>
          <w:iCs/>
          <w:sz w:val="24"/>
          <w:szCs w:val="24"/>
        </w:rPr>
      </w:pP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p>
    <w:p w:rsidR="00AC37DC" w:rsidRDefault="00AC37DC" w:rsidP="00647A8E">
      <w:pPr>
        <w:autoSpaceDE w:val="0"/>
        <w:autoSpaceDN w:val="0"/>
        <w:adjustRightInd w:val="0"/>
        <w:spacing w:before="240" w:line="360" w:lineRule="atLeast"/>
        <w:ind w:left="360"/>
        <w:rPr>
          <w:rFonts w:ascii="Calibri" w:hAnsi="Calibri" w:cs="Calibri"/>
          <w:sz w:val="24"/>
          <w:szCs w:val="24"/>
        </w:rPr>
      </w:pPr>
    </w:p>
    <w:p w:rsidR="00AC37DC" w:rsidRPr="00482AB2" w:rsidRDefault="00AC37DC" w:rsidP="00647A8E">
      <w:pPr>
        <w:autoSpaceDE w:val="0"/>
        <w:autoSpaceDN w:val="0"/>
        <w:adjustRightInd w:val="0"/>
        <w:spacing w:before="240" w:line="360" w:lineRule="atLeast"/>
        <w:ind w:left="360"/>
        <w:rPr>
          <w:rFonts w:ascii="Calibri" w:hAnsi="Calibri" w:cs="Calibri"/>
          <w:i/>
          <w:iCs/>
          <w:sz w:val="24"/>
          <w:szCs w:val="24"/>
        </w:rPr>
      </w:pPr>
      <w:r w:rsidRPr="00482AB2">
        <w:rPr>
          <w:rFonts w:ascii="Calibri" w:hAnsi="Calibri" w:cs="Calibri"/>
          <w:sz w:val="24"/>
          <w:szCs w:val="24"/>
        </w:rPr>
        <w:t xml:space="preserve">Според Предварителна оценка на дизайна на изследването и разработването на система за измерване на натовареността в съдебната система на Република България, изготвена от Матю Клайнман и Браян Дж. Остром от Национален център за щатските съдилища (НЦЩС) през януари 2015 г. </w:t>
      </w:r>
      <w:r w:rsidRPr="00482AB2">
        <w:rPr>
          <w:rFonts w:ascii="Calibri" w:hAnsi="Calibri" w:cs="Calibri"/>
          <w:i/>
          <w:iCs/>
          <w:sz w:val="24"/>
          <w:szCs w:val="24"/>
        </w:rPr>
        <w:t>„текущите усилия за разработване на система за измерване на натовареността в съдебната система на Република България представлява амбициозен проект в контекста на целия Балкански регион. Възприетият от Комисията по анализ и отчитане степента на натовареност подход представлява модел, който може да бъде приложен от всички останали страни в региона, които обмислят възможността за разработване на собствени системи за определяне на натовареността“.</w:t>
      </w:r>
    </w:p>
    <w:p w:rsidR="00AC37DC" w:rsidRPr="00482AB2" w:rsidRDefault="00AC37DC" w:rsidP="00647A8E">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С цел техническа и аналитична помощ при осъществяването на емпиричното изследване на натовареността на съдиите в България, ВСС възложи изработването на инструментариум и събирането на данни на изследователска агенция ТНС ББСС. В допълнение</w:t>
      </w:r>
      <w:r>
        <w:rPr>
          <w:rFonts w:ascii="Calibri" w:hAnsi="Calibri" w:cs="Calibri"/>
          <w:sz w:val="24"/>
          <w:szCs w:val="24"/>
        </w:rPr>
        <w:t>,</w:t>
      </w:r>
      <w:r w:rsidRPr="00482AB2">
        <w:rPr>
          <w:rFonts w:ascii="Calibri" w:hAnsi="Calibri" w:cs="Calibri"/>
          <w:sz w:val="24"/>
          <w:szCs w:val="24"/>
        </w:rPr>
        <w:t xml:space="preserve"> като част от Цел 4 на проект „Подкрепа за Висшия съдебен съвет, свързана с изграждането на капацитет и подобряване на ефективността на съдебната система“ по Норвежки финансов механизъм 2009-2014, бяха включени експерти за анализ на емпиричните данни и методологическа подкрепа на проекта.</w:t>
      </w:r>
    </w:p>
    <w:p w:rsidR="00AC37DC" w:rsidRPr="00482AB2" w:rsidRDefault="00AC37DC" w:rsidP="00E12363">
      <w:pPr>
        <w:autoSpaceDE w:val="0"/>
        <w:autoSpaceDN w:val="0"/>
        <w:adjustRightInd w:val="0"/>
        <w:spacing w:before="240" w:line="360" w:lineRule="atLeast"/>
        <w:ind w:left="360"/>
        <w:rPr>
          <w:rFonts w:ascii="Calibri" w:hAnsi="Calibri" w:cs="Calibri"/>
          <w:sz w:val="24"/>
          <w:szCs w:val="24"/>
        </w:rPr>
      </w:pPr>
      <w:r w:rsidRPr="00482AB2">
        <w:rPr>
          <w:rFonts w:ascii="Calibri" w:hAnsi="Calibri" w:cs="Calibri"/>
          <w:sz w:val="24"/>
          <w:szCs w:val="24"/>
        </w:rPr>
        <w:t xml:space="preserve">Настоящият доклад е част от </w:t>
      </w:r>
      <w:r>
        <w:rPr>
          <w:rFonts w:ascii="Calibri" w:hAnsi="Calibri" w:cs="Calibri"/>
          <w:sz w:val="24"/>
          <w:szCs w:val="24"/>
        </w:rPr>
        <w:t xml:space="preserve">Цел 4: </w:t>
      </w:r>
      <w:r w:rsidRPr="007F3D13">
        <w:rPr>
          <w:rFonts w:ascii="Calibri" w:hAnsi="Calibri" w:cs="Calibri"/>
          <w:sz w:val="24"/>
          <w:szCs w:val="24"/>
        </w:rPr>
        <w:t>Механизъм за оценка на работната натовареност в съдебната система, както на индивидуално, така и на институционално ниво, с акцент върху разработени качествени показатели и критерии</w:t>
      </w:r>
      <w:r>
        <w:rPr>
          <w:rFonts w:ascii="Calibri" w:hAnsi="Calibri" w:cs="Calibri"/>
          <w:sz w:val="24"/>
          <w:szCs w:val="24"/>
        </w:rPr>
        <w:t xml:space="preserve">, като основната му амбиция е да предложи </w:t>
      </w:r>
      <w:r w:rsidRPr="00751B52">
        <w:rPr>
          <w:rFonts w:ascii="Calibri" w:hAnsi="Calibri" w:cs="Calibri"/>
          <w:sz w:val="24"/>
          <w:szCs w:val="24"/>
        </w:rPr>
        <w:t xml:space="preserve">критерии за </w:t>
      </w:r>
      <w:r>
        <w:rPr>
          <w:rFonts w:ascii="Calibri" w:hAnsi="Calibri" w:cs="Calibri"/>
          <w:sz w:val="24"/>
          <w:szCs w:val="24"/>
        </w:rPr>
        <w:t>о</w:t>
      </w:r>
      <w:r w:rsidRPr="00751B52">
        <w:rPr>
          <w:rFonts w:ascii="Calibri" w:hAnsi="Calibri" w:cs="Calibri"/>
          <w:sz w:val="24"/>
          <w:szCs w:val="24"/>
        </w:rPr>
        <w:t>ценка на натовареността на магистратите</w:t>
      </w:r>
      <w:r>
        <w:rPr>
          <w:rFonts w:ascii="Calibri" w:hAnsi="Calibri" w:cs="Calibri"/>
          <w:sz w:val="24"/>
          <w:szCs w:val="24"/>
        </w:rPr>
        <w:t xml:space="preserve"> и коефициенти за тежест на делата, основаващи се </w:t>
      </w:r>
      <w:r w:rsidRPr="00751B52">
        <w:rPr>
          <w:rFonts w:ascii="Calibri" w:hAnsi="Calibri" w:cs="Calibri"/>
          <w:sz w:val="24"/>
          <w:szCs w:val="24"/>
        </w:rPr>
        <w:t xml:space="preserve">на фактическата и правната </w:t>
      </w:r>
      <w:r>
        <w:rPr>
          <w:rFonts w:ascii="Calibri" w:hAnsi="Calibri" w:cs="Calibri"/>
          <w:sz w:val="24"/>
          <w:szCs w:val="24"/>
        </w:rPr>
        <w:t xml:space="preserve">им </w:t>
      </w:r>
      <w:r w:rsidRPr="00751B52">
        <w:rPr>
          <w:rFonts w:ascii="Calibri" w:hAnsi="Calibri" w:cs="Calibri"/>
          <w:sz w:val="24"/>
          <w:szCs w:val="24"/>
        </w:rPr>
        <w:t xml:space="preserve">сложност, на </w:t>
      </w:r>
      <w:r>
        <w:rPr>
          <w:rFonts w:ascii="Calibri" w:hAnsi="Calibri" w:cs="Calibri"/>
          <w:sz w:val="24"/>
          <w:szCs w:val="24"/>
        </w:rPr>
        <w:t xml:space="preserve">базата на </w:t>
      </w:r>
      <w:r w:rsidRPr="00751B52">
        <w:rPr>
          <w:rFonts w:ascii="Calibri" w:hAnsi="Calibri" w:cs="Calibri"/>
          <w:sz w:val="24"/>
          <w:szCs w:val="24"/>
        </w:rPr>
        <w:t xml:space="preserve">средно необходимото време за разглеждане и решаване на </w:t>
      </w:r>
      <w:r>
        <w:rPr>
          <w:rFonts w:ascii="Calibri" w:hAnsi="Calibri" w:cs="Calibri"/>
          <w:sz w:val="24"/>
          <w:szCs w:val="24"/>
        </w:rPr>
        <w:t xml:space="preserve">различни </w:t>
      </w:r>
      <w:r w:rsidRPr="00751B52">
        <w:rPr>
          <w:rFonts w:ascii="Calibri" w:hAnsi="Calibri" w:cs="Calibri"/>
          <w:sz w:val="24"/>
          <w:szCs w:val="24"/>
        </w:rPr>
        <w:t>групи дела</w:t>
      </w:r>
      <w:r>
        <w:rPr>
          <w:rFonts w:ascii="Calibri" w:hAnsi="Calibri" w:cs="Calibri"/>
          <w:sz w:val="24"/>
          <w:szCs w:val="24"/>
        </w:rPr>
        <w:t>.</w:t>
      </w:r>
    </w:p>
    <w:p w:rsidR="00AC37DC" w:rsidRPr="00482AB2" w:rsidRDefault="00AC37DC" w:rsidP="00647A8E">
      <w:pPr>
        <w:autoSpaceDE w:val="0"/>
        <w:autoSpaceDN w:val="0"/>
        <w:adjustRightInd w:val="0"/>
        <w:spacing w:before="120"/>
        <w:ind w:left="357"/>
        <w:rPr>
          <w:rFonts w:ascii="Calibri" w:hAnsi="Calibri" w:cs="Calibri"/>
          <w:sz w:val="24"/>
          <w:szCs w:val="24"/>
        </w:rPr>
      </w:pPr>
      <w:r w:rsidRPr="00482AB2">
        <w:rPr>
          <w:rFonts w:ascii="Calibri" w:hAnsi="Calibri" w:cs="Calibri"/>
          <w:sz w:val="24"/>
          <w:szCs w:val="24"/>
        </w:rPr>
        <w:br w:type="page"/>
      </w:r>
    </w:p>
    <w:p w:rsidR="00AC37DC" w:rsidRPr="00482AB2" w:rsidRDefault="00AC37DC" w:rsidP="00CA46F9">
      <w:pPr>
        <w:autoSpaceDE w:val="0"/>
        <w:autoSpaceDN w:val="0"/>
        <w:adjustRightInd w:val="0"/>
        <w:spacing w:before="120"/>
        <w:ind w:left="1077"/>
        <w:rPr>
          <w:rFonts w:ascii="Calibri" w:hAnsi="Calibri" w:cs="Calibri"/>
          <w:b/>
          <w:bCs/>
          <w:sz w:val="24"/>
          <w:szCs w:val="24"/>
        </w:rPr>
      </w:pPr>
    </w:p>
    <w:p w:rsidR="00AC37DC" w:rsidRPr="00482AB2" w:rsidRDefault="00AC37DC" w:rsidP="00647A8E">
      <w:pPr>
        <w:autoSpaceDE w:val="0"/>
        <w:autoSpaceDN w:val="0"/>
        <w:adjustRightInd w:val="0"/>
        <w:spacing w:before="120"/>
        <w:ind w:left="357"/>
        <w:rPr>
          <w:rFonts w:ascii="Calibri" w:hAnsi="Calibri" w:cs="Calibri"/>
          <w:b/>
          <w:bCs/>
          <w:sz w:val="24"/>
          <w:szCs w:val="24"/>
        </w:rPr>
      </w:pPr>
      <w:r w:rsidRPr="00482AB2">
        <w:rPr>
          <w:rFonts w:ascii="Calibri" w:hAnsi="Calibri" w:cs="Calibri"/>
          <w:b/>
          <w:bCs/>
          <w:sz w:val="24"/>
          <w:szCs w:val="24"/>
        </w:rPr>
        <w:t>Използвани източници</w:t>
      </w:r>
      <w:r w:rsidRPr="003759A0">
        <w:rPr>
          <w:rFonts w:ascii="Calibri" w:hAnsi="Calibri" w:cs="Calibri"/>
          <w:b/>
          <w:bCs/>
          <w:sz w:val="24"/>
          <w:szCs w:val="24"/>
        </w:rPr>
        <w:t xml:space="preserve"> </w:t>
      </w:r>
      <w:r w:rsidRPr="00482AB2">
        <w:rPr>
          <w:rFonts w:ascii="Calibri" w:hAnsi="Calibri" w:cs="Calibri"/>
          <w:b/>
          <w:bCs/>
          <w:sz w:val="24"/>
          <w:szCs w:val="24"/>
        </w:rPr>
        <w:t>и данни за анализ и оценка на натовареността на съдиите в България:</w:t>
      </w:r>
    </w:p>
    <w:p w:rsidR="00AC37DC" w:rsidRPr="00482AB2" w:rsidRDefault="00AC37DC" w:rsidP="00647A8E">
      <w:pPr>
        <w:autoSpaceDE w:val="0"/>
        <w:autoSpaceDN w:val="0"/>
        <w:adjustRightInd w:val="0"/>
        <w:spacing w:before="120"/>
        <w:ind w:left="357"/>
        <w:rPr>
          <w:rFonts w:ascii="Calibri" w:hAnsi="Calibri" w:cs="Calibri"/>
          <w:b/>
          <w:bCs/>
          <w:sz w:val="24"/>
          <w:szCs w:val="24"/>
        </w:rPr>
      </w:pPr>
    </w:p>
    <w:p w:rsidR="00AC37DC" w:rsidRPr="00482AB2" w:rsidRDefault="00AC37DC" w:rsidP="00D6673B">
      <w:pPr>
        <w:numPr>
          <w:ilvl w:val="0"/>
          <w:numId w:val="5"/>
        </w:numPr>
        <w:autoSpaceDE w:val="0"/>
        <w:autoSpaceDN w:val="0"/>
        <w:adjustRightInd w:val="0"/>
        <w:spacing w:before="120"/>
        <w:ind w:left="717"/>
        <w:rPr>
          <w:rFonts w:ascii="Calibri" w:hAnsi="Calibri" w:cs="Calibri"/>
          <w:sz w:val="24"/>
          <w:szCs w:val="24"/>
        </w:rPr>
      </w:pPr>
      <w:r w:rsidRPr="00482AB2">
        <w:rPr>
          <w:rFonts w:ascii="Calibri" w:hAnsi="Calibri" w:cs="Calibri"/>
          <w:sz w:val="24"/>
          <w:szCs w:val="24"/>
        </w:rPr>
        <w:t>Статистически данни за брой дела, брой съдии, анализи, предоставени от ВСС</w:t>
      </w:r>
    </w:p>
    <w:p w:rsidR="00AC37DC" w:rsidRDefault="00AC37DC" w:rsidP="00D6673B">
      <w:pPr>
        <w:numPr>
          <w:ilvl w:val="0"/>
          <w:numId w:val="5"/>
        </w:numPr>
        <w:autoSpaceDE w:val="0"/>
        <w:autoSpaceDN w:val="0"/>
        <w:adjustRightInd w:val="0"/>
        <w:spacing w:before="120"/>
        <w:ind w:left="717"/>
        <w:rPr>
          <w:rFonts w:ascii="Calibri" w:hAnsi="Calibri" w:cs="Calibri"/>
          <w:sz w:val="24"/>
          <w:szCs w:val="24"/>
        </w:rPr>
      </w:pPr>
      <w:r w:rsidRPr="00482AB2">
        <w:rPr>
          <w:rFonts w:ascii="Calibri" w:hAnsi="Calibri" w:cs="Calibri"/>
          <w:sz w:val="24"/>
          <w:szCs w:val="24"/>
        </w:rPr>
        <w:t>Анализ на натовареността на органите на съдебната власт през 2013г./ съдилища, приет с решение на ВСС, Протокол № 18/17.04.2014 г. на ВСС</w:t>
      </w:r>
      <w:r w:rsidRPr="003759A0">
        <w:rPr>
          <w:rFonts w:ascii="Calibri" w:hAnsi="Calibri" w:cs="Calibri"/>
          <w:sz w:val="24"/>
          <w:szCs w:val="24"/>
        </w:rPr>
        <w:t xml:space="preserve"> </w:t>
      </w:r>
      <w:r w:rsidRPr="00482AB2">
        <w:rPr>
          <w:rFonts w:ascii="Calibri" w:hAnsi="Calibri" w:cs="Calibri"/>
          <w:sz w:val="24"/>
          <w:szCs w:val="24"/>
        </w:rPr>
        <w:t xml:space="preserve"> </w:t>
      </w:r>
      <w:r w:rsidRPr="003759A0">
        <w:rPr>
          <w:rFonts w:ascii="Calibri" w:hAnsi="Calibri" w:cs="Calibri"/>
          <w:sz w:val="24"/>
          <w:szCs w:val="24"/>
        </w:rPr>
        <w:t>(</w:t>
      </w:r>
      <w:hyperlink r:id="rId10" w:history="1">
        <w:r w:rsidRPr="00482AB2">
          <w:rPr>
            <w:rStyle w:val="Hyperlink"/>
            <w:rFonts w:ascii="Calibri" w:hAnsi="Calibri" w:cs="Calibri"/>
            <w:sz w:val="24"/>
            <w:szCs w:val="24"/>
            <w:lang w:val="en-US"/>
          </w:rPr>
          <w:t>http</w:t>
        </w:r>
        <w:r w:rsidRPr="003759A0">
          <w:rPr>
            <w:rStyle w:val="Hyperlink"/>
            <w:rFonts w:ascii="Calibri" w:hAnsi="Calibri" w:cs="Calibri"/>
            <w:sz w:val="24"/>
            <w:szCs w:val="24"/>
          </w:rPr>
          <w:t>://</w:t>
        </w:r>
        <w:r w:rsidRPr="00482AB2">
          <w:rPr>
            <w:rStyle w:val="Hyperlink"/>
            <w:rFonts w:ascii="Calibri" w:hAnsi="Calibri" w:cs="Calibri"/>
            <w:sz w:val="24"/>
            <w:szCs w:val="24"/>
            <w:lang w:val="en-US"/>
          </w:rPr>
          <w:t>www</w:t>
        </w:r>
        <w:r w:rsidRPr="003759A0">
          <w:rPr>
            <w:rStyle w:val="Hyperlink"/>
            <w:rFonts w:ascii="Calibri" w:hAnsi="Calibri" w:cs="Calibri"/>
            <w:sz w:val="24"/>
            <w:szCs w:val="24"/>
          </w:rPr>
          <w:t>.</w:t>
        </w:r>
        <w:r w:rsidRPr="00482AB2">
          <w:rPr>
            <w:rStyle w:val="Hyperlink"/>
            <w:rFonts w:ascii="Calibri" w:hAnsi="Calibri" w:cs="Calibri"/>
            <w:sz w:val="24"/>
            <w:szCs w:val="24"/>
            <w:lang w:val="en-US"/>
          </w:rPr>
          <w:t>vss</w:t>
        </w:r>
        <w:r w:rsidRPr="003759A0">
          <w:rPr>
            <w:rStyle w:val="Hyperlink"/>
            <w:rFonts w:ascii="Calibri" w:hAnsi="Calibri" w:cs="Calibri"/>
            <w:sz w:val="24"/>
            <w:szCs w:val="24"/>
          </w:rPr>
          <w:t>.</w:t>
        </w:r>
        <w:r w:rsidRPr="00482AB2">
          <w:rPr>
            <w:rStyle w:val="Hyperlink"/>
            <w:rFonts w:ascii="Calibri" w:hAnsi="Calibri" w:cs="Calibri"/>
            <w:sz w:val="24"/>
            <w:szCs w:val="24"/>
            <w:lang w:val="en-US"/>
          </w:rPr>
          <w:t>justic</w:t>
        </w:r>
        <w:r>
          <w:rPr>
            <w:rStyle w:val="Hyperlink"/>
            <w:rFonts w:ascii="Calibri" w:hAnsi="Calibri" w:cs="Calibri"/>
            <w:sz w:val="24"/>
            <w:szCs w:val="24"/>
          </w:rPr>
          <w:t>и</w:t>
        </w:r>
        <w:r w:rsidRPr="00482AB2">
          <w:rPr>
            <w:rStyle w:val="Hyperlink"/>
            <w:rFonts w:ascii="Calibri" w:hAnsi="Calibri" w:cs="Calibri"/>
            <w:sz w:val="24"/>
            <w:szCs w:val="24"/>
            <w:lang w:val="en-US"/>
          </w:rPr>
          <w:t>e</w:t>
        </w:r>
        <w:r w:rsidRPr="003759A0">
          <w:rPr>
            <w:rStyle w:val="Hyperlink"/>
            <w:rFonts w:ascii="Calibri" w:hAnsi="Calibri" w:cs="Calibri"/>
            <w:sz w:val="24"/>
            <w:szCs w:val="24"/>
          </w:rPr>
          <w:t>.</w:t>
        </w:r>
        <w:r w:rsidRPr="00482AB2">
          <w:rPr>
            <w:rStyle w:val="Hyperlink"/>
            <w:rFonts w:ascii="Calibri" w:hAnsi="Calibri" w:cs="Calibri"/>
            <w:sz w:val="24"/>
            <w:szCs w:val="24"/>
            <w:lang w:val="en-US"/>
          </w:rPr>
          <w:t>bg</w:t>
        </w:r>
        <w:r w:rsidRPr="003759A0">
          <w:rPr>
            <w:rStyle w:val="Hyperlink"/>
            <w:rFonts w:ascii="Calibri" w:hAnsi="Calibri" w:cs="Calibri"/>
            <w:sz w:val="24"/>
            <w:szCs w:val="24"/>
          </w:rPr>
          <w:t>/</w:t>
        </w:r>
        <w:r w:rsidRPr="00482AB2">
          <w:rPr>
            <w:rStyle w:val="Hyperlink"/>
            <w:rFonts w:ascii="Calibri" w:hAnsi="Calibri" w:cs="Calibri"/>
            <w:sz w:val="24"/>
            <w:szCs w:val="24"/>
            <w:lang w:val="en-US"/>
          </w:rPr>
          <w:t>root</w:t>
        </w:r>
        <w:r w:rsidRPr="003759A0">
          <w:rPr>
            <w:rStyle w:val="Hyperlink"/>
            <w:rFonts w:ascii="Calibri" w:hAnsi="Calibri" w:cs="Calibri"/>
            <w:sz w:val="24"/>
            <w:szCs w:val="24"/>
          </w:rPr>
          <w:t>/</w:t>
        </w:r>
        <w:r w:rsidRPr="00482AB2">
          <w:rPr>
            <w:rStyle w:val="Hyperlink"/>
            <w:rFonts w:ascii="Calibri" w:hAnsi="Calibri" w:cs="Calibri"/>
            <w:sz w:val="24"/>
            <w:szCs w:val="24"/>
            <w:lang w:val="en-US"/>
          </w:rPr>
          <w:t>f</w:t>
        </w:r>
        <w:r w:rsidRPr="003759A0">
          <w:rPr>
            <w:rStyle w:val="Hyperlink"/>
            <w:rFonts w:ascii="Calibri" w:hAnsi="Calibri" w:cs="Calibri"/>
            <w:sz w:val="24"/>
            <w:szCs w:val="24"/>
          </w:rPr>
          <w:t>/</w:t>
        </w:r>
        <w:r w:rsidRPr="00482AB2">
          <w:rPr>
            <w:rStyle w:val="Hyperlink"/>
            <w:rFonts w:ascii="Calibri" w:hAnsi="Calibri" w:cs="Calibri"/>
            <w:sz w:val="24"/>
            <w:szCs w:val="24"/>
            <w:lang w:val="en-US"/>
          </w:rPr>
          <w:t>upload</w:t>
        </w:r>
        <w:r w:rsidRPr="003759A0">
          <w:rPr>
            <w:rStyle w:val="Hyperlink"/>
            <w:rFonts w:ascii="Calibri" w:hAnsi="Calibri" w:cs="Calibri"/>
            <w:sz w:val="24"/>
            <w:szCs w:val="24"/>
          </w:rPr>
          <w:t>/6/06-1.</w:t>
        </w:r>
        <w:r w:rsidRPr="00482AB2">
          <w:rPr>
            <w:rStyle w:val="Hyperlink"/>
            <w:rFonts w:ascii="Calibri" w:hAnsi="Calibri" w:cs="Calibri"/>
            <w:sz w:val="24"/>
            <w:szCs w:val="24"/>
            <w:lang w:val="en-US"/>
          </w:rPr>
          <w:t>pdf</w:t>
        </w:r>
      </w:hyperlink>
      <w:r w:rsidRPr="003759A0">
        <w:rPr>
          <w:rFonts w:ascii="Calibri" w:hAnsi="Calibri" w:cs="Calibri"/>
          <w:sz w:val="24"/>
          <w:szCs w:val="24"/>
        </w:rPr>
        <w:t>)</w:t>
      </w:r>
    </w:p>
    <w:p w:rsidR="00AC37DC" w:rsidRPr="00F005F5" w:rsidRDefault="00AC37DC" w:rsidP="00D6673B">
      <w:pPr>
        <w:numPr>
          <w:ilvl w:val="0"/>
          <w:numId w:val="5"/>
        </w:numPr>
        <w:autoSpaceDE w:val="0"/>
        <w:autoSpaceDN w:val="0"/>
        <w:adjustRightInd w:val="0"/>
        <w:spacing w:before="120"/>
        <w:ind w:left="717"/>
        <w:rPr>
          <w:rFonts w:ascii="Calibri" w:hAnsi="Calibri" w:cs="Calibri"/>
          <w:sz w:val="24"/>
          <w:szCs w:val="24"/>
        </w:rPr>
      </w:pPr>
      <w:r w:rsidRPr="00F005F5">
        <w:rPr>
          <w:rFonts w:ascii="Calibri" w:hAnsi="Calibri" w:cs="Calibri"/>
          <w:sz w:val="24"/>
          <w:szCs w:val="24"/>
        </w:rPr>
        <w:t>Анализ на натовареността на органите на съдебната власт през 2014г./ съдилища, приет с решение на ВСС</w:t>
      </w:r>
      <w:r>
        <w:rPr>
          <w:rFonts w:ascii="Calibri" w:hAnsi="Calibri" w:cs="Calibri"/>
          <w:sz w:val="24"/>
          <w:szCs w:val="24"/>
        </w:rPr>
        <w:t>, Протокол № 40</w:t>
      </w:r>
      <w:r w:rsidRPr="00F005F5">
        <w:rPr>
          <w:rFonts w:ascii="Calibri" w:hAnsi="Calibri" w:cs="Calibri"/>
          <w:sz w:val="24"/>
          <w:szCs w:val="24"/>
        </w:rPr>
        <w:t>/1</w:t>
      </w:r>
      <w:r>
        <w:rPr>
          <w:rFonts w:ascii="Calibri" w:hAnsi="Calibri" w:cs="Calibri"/>
          <w:sz w:val="24"/>
          <w:szCs w:val="24"/>
        </w:rPr>
        <w:t>5</w:t>
      </w:r>
      <w:r w:rsidRPr="00F005F5">
        <w:rPr>
          <w:rFonts w:ascii="Calibri" w:hAnsi="Calibri" w:cs="Calibri"/>
          <w:sz w:val="24"/>
          <w:szCs w:val="24"/>
        </w:rPr>
        <w:t>.0</w:t>
      </w:r>
      <w:r>
        <w:rPr>
          <w:rFonts w:ascii="Calibri" w:hAnsi="Calibri" w:cs="Calibri"/>
          <w:sz w:val="24"/>
          <w:szCs w:val="24"/>
        </w:rPr>
        <w:t>7</w:t>
      </w:r>
      <w:r w:rsidRPr="00F005F5">
        <w:rPr>
          <w:rFonts w:ascii="Calibri" w:hAnsi="Calibri" w:cs="Calibri"/>
          <w:sz w:val="24"/>
          <w:szCs w:val="24"/>
        </w:rPr>
        <w:t>.201</w:t>
      </w:r>
      <w:r>
        <w:rPr>
          <w:rFonts w:ascii="Calibri" w:hAnsi="Calibri" w:cs="Calibri"/>
          <w:sz w:val="24"/>
          <w:szCs w:val="24"/>
        </w:rPr>
        <w:t>5</w:t>
      </w:r>
      <w:r w:rsidRPr="00F005F5">
        <w:rPr>
          <w:rFonts w:ascii="Calibri" w:hAnsi="Calibri" w:cs="Calibri"/>
          <w:sz w:val="24"/>
          <w:szCs w:val="24"/>
        </w:rPr>
        <w:t xml:space="preserve"> г. на ВСС</w:t>
      </w:r>
      <w:r w:rsidRPr="003759A0">
        <w:rPr>
          <w:rFonts w:ascii="Calibri" w:hAnsi="Calibri" w:cs="Calibri"/>
          <w:sz w:val="24"/>
          <w:szCs w:val="24"/>
        </w:rPr>
        <w:t xml:space="preserve"> </w:t>
      </w:r>
      <w:r w:rsidRPr="00F005F5">
        <w:rPr>
          <w:rFonts w:ascii="Calibri" w:hAnsi="Calibri" w:cs="Calibri"/>
          <w:sz w:val="24"/>
          <w:szCs w:val="24"/>
        </w:rPr>
        <w:t xml:space="preserve"> </w:t>
      </w:r>
      <w:r w:rsidRPr="003759A0">
        <w:rPr>
          <w:rFonts w:ascii="Calibri" w:hAnsi="Calibri" w:cs="Calibri"/>
          <w:sz w:val="24"/>
          <w:szCs w:val="24"/>
        </w:rPr>
        <w:t>(</w:t>
      </w:r>
      <w:hyperlink r:id="rId11" w:history="1">
        <w:r w:rsidRPr="00F005F5">
          <w:rPr>
            <w:rStyle w:val="Hyperlink"/>
            <w:rFonts w:ascii="Calibri" w:hAnsi="Calibri" w:cs="Calibri"/>
            <w:sz w:val="24"/>
            <w:szCs w:val="24"/>
            <w:lang w:val="en-US"/>
          </w:rPr>
          <w:t>http</w:t>
        </w:r>
        <w:r w:rsidRPr="003759A0">
          <w:rPr>
            <w:rStyle w:val="Hyperlink"/>
            <w:rFonts w:ascii="Calibri" w:hAnsi="Calibri" w:cs="Calibri"/>
            <w:sz w:val="24"/>
            <w:szCs w:val="24"/>
          </w:rPr>
          <w:t>://</w:t>
        </w:r>
        <w:r w:rsidRPr="00F005F5">
          <w:rPr>
            <w:rStyle w:val="Hyperlink"/>
            <w:rFonts w:ascii="Calibri" w:hAnsi="Calibri" w:cs="Calibri"/>
            <w:sz w:val="24"/>
            <w:szCs w:val="24"/>
            <w:lang w:val="en-US"/>
          </w:rPr>
          <w:t>www</w:t>
        </w:r>
        <w:r w:rsidRPr="003759A0">
          <w:rPr>
            <w:rStyle w:val="Hyperlink"/>
            <w:rFonts w:ascii="Calibri" w:hAnsi="Calibri" w:cs="Calibri"/>
            <w:sz w:val="24"/>
            <w:szCs w:val="24"/>
          </w:rPr>
          <w:t>.</w:t>
        </w:r>
        <w:r w:rsidRPr="00F005F5">
          <w:rPr>
            <w:rStyle w:val="Hyperlink"/>
            <w:rFonts w:ascii="Calibri" w:hAnsi="Calibri" w:cs="Calibri"/>
            <w:sz w:val="24"/>
            <w:szCs w:val="24"/>
            <w:lang w:val="en-US"/>
          </w:rPr>
          <w:t>vss</w:t>
        </w:r>
        <w:r w:rsidRPr="003759A0">
          <w:rPr>
            <w:rStyle w:val="Hyperlink"/>
            <w:rFonts w:ascii="Calibri" w:hAnsi="Calibri" w:cs="Calibri"/>
            <w:sz w:val="24"/>
            <w:szCs w:val="24"/>
          </w:rPr>
          <w:t>.</w:t>
        </w:r>
        <w:r w:rsidRPr="00F005F5">
          <w:rPr>
            <w:rStyle w:val="Hyperlink"/>
            <w:rFonts w:ascii="Calibri" w:hAnsi="Calibri" w:cs="Calibri"/>
            <w:sz w:val="24"/>
            <w:szCs w:val="24"/>
            <w:lang w:val="en-US"/>
          </w:rPr>
          <w:t>justice</w:t>
        </w:r>
        <w:r w:rsidRPr="003759A0">
          <w:rPr>
            <w:rStyle w:val="Hyperlink"/>
            <w:rFonts w:ascii="Calibri" w:hAnsi="Calibri" w:cs="Calibri"/>
            <w:sz w:val="24"/>
            <w:szCs w:val="24"/>
          </w:rPr>
          <w:t>.</w:t>
        </w:r>
        <w:r w:rsidRPr="00F005F5">
          <w:rPr>
            <w:rStyle w:val="Hyperlink"/>
            <w:rFonts w:ascii="Calibri" w:hAnsi="Calibri" w:cs="Calibri"/>
            <w:sz w:val="24"/>
            <w:szCs w:val="24"/>
            <w:lang w:val="en-US"/>
          </w:rPr>
          <w:t>bg</w:t>
        </w:r>
        <w:r w:rsidRPr="003759A0">
          <w:rPr>
            <w:rStyle w:val="Hyperlink"/>
            <w:rFonts w:ascii="Calibri" w:hAnsi="Calibri" w:cs="Calibri"/>
            <w:sz w:val="24"/>
            <w:szCs w:val="24"/>
          </w:rPr>
          <w:t>/</w:t>
        </w:r>
        <w:r w:rsidRPr="00F005F5">
          <w:rPr>
            <w:rStyle w:val="Hyperlink"/>
            <w:rFonts w:ascii="Calibri" w:hAnsi="Calibri" w:cs="Calibri"/>
            <w:sz w:val="24"/>
            <w:szCs w:val="24"/>
            <w:lang w:val="en-US"/>
          </w:rPr>
          <w:t>root</w:t>
        </w:r>
        <w:r w:rsidRPr="003759A0">
          <w:rPr>
            <w:rStyle w:val="Hyperlink"/>
            <w:rFonts w:ascii="Calibri" w:hAnsi="Calibri" w:cs="Calibri"/>
            <w:sz w:val="24"/>
            <w:szCs w:val="24"/>
          </w:rPr>
          <w:t>/</w:t>
        </w:r>
        <w:r w:rsidRPr="00F005F5">
          <w:rPr>
            <w:rStyle w:val="Hyperlink"/>
            <w:rFonts w:ascii="Calibri" w:hAnsi="Calibri" w:cs="Calibri"/>
            <w:sz w:val="24"/>
            <w:szCs w:val="24"/>
            <w:lang w:val="en-US"/>
          </w:rPr>
          <w:t>f</w:t>
        </w:r>
        <w:r w:rsidRPr="003759A0">
          <w:rPr>
            <w:rStyle w:val="Hyperlink"/>
            <w:rFonts w:ascii="Calibri" w:hAnsi="Calibri" w:cs="Calibri"/>
            <w:sz w:val="24"/>
            <w:szCs w:val="24"/>
          </w:rPr>
          <w:t>/</w:t>
        </w:r>
        <w:r w:rsidRPr="00F005F5">
          <w:rPr>
            <w:rStyle w:val="Hyperlink"/>
            <w:rFonts w:ascii="Calibri" w:hAnsi="Calibri" w:cs="Calibri"/>
            <w:sz w:val="24"/>
            <w:szCs w:val="24"/>
            <w:lang w:val="en-US"/>
          </w:rPr>
          <w:t>upload</w:t>
        </w:r>
        <w:r w:rsidRPr="003759A0">
          <w:rPr>
            <w:rStyle w:val="Hyperlink"/>
            <w:rFonts w:ascii="Calibri" w:hAnsi="Calibri" w:cs="Calibri"/>
            <w:sz w:val="24"/>
            <w:szCs w:val="24"/>
          </w:rPr>
          <w:t>/8/</w:t>
        </w:r>
        <w:r w:rsidRPr="00F005F5">
          <w:rPr>
            <w:rStyle w:val="Hyperlink"/>
            <w:rFonts w:ascii="Calibri" w:hAnsi="Calibri" w:cs="Calibri"/>
            <w:sz w:val="24"/>
            <w:szCs w:val="24"/>
            <w:lang w:val="en-US"/>
          </w:rPr>
          <w:t>Analiz</w:t>
        </w:r>
        <w:r w:rsidRPr="003759A0">
          <w:rPr>
            <w:rStyle w:val="Hyperlink"/>
            <w:rFonts w:ascii="Calibri" w:hAnsi="Calibri" w:cs="Calibri"/>
            <w:sz w:val="24"/>
            <w:szCs w:val="24"/>
          </w:rPr>
          <w:t>-</w:t>
        </w:r>
        <w:r w:rsidRPr="00F005F5">
          <w:rPr>
            <w:rStyle w:val="Hyperlink"/>
            <w:rFonts w:ascii="Calibri" w:hAnsi="Calibri" w:cs="Calibri"/>
            <w:sz w:val="24"/>
            <w:szCs w:val="24"/>
            <w:lang w:val="en-US"/>
          </w:rPr>
          <w:t>natovarenost</w:t>
        </w:r>
        <w:r w:rsidRPr="003759A0">
          <w:rPr>
            <w:rStyle w:val="Hyperlink"/>
            <w:rFonts w:ascii="Calibri" w:hAnsi="Calibri" w:cs="Calibri"/>
            <w:sz w:val="24"/>
            <w:szCs w:val="24"/>
          </w:rPr>
          <w:t>-2014.</w:t>
        </w:r>
        <w:r w:rsidRPr="00F005F5">
          <w:rPr>
            <w:rStyle w:val="Hyperlink"/>
            <w:rFonts w:ascii="Calibri" w:hAnsi="Calibri" w:cs="Calibri"/>
            <w:sz w:val="24"/>
            <w:szCs w:val="24"/>
            <w:lang w:val="en-US"/>
          </w:rPr>
          <w:t>pdf</w:t>
        </w:r>
      </w:hyperlink>
      <w:r w:rsidRPr="003759A0">
        <w:rPr>
          <w:rFonts w:ascii="Calibri" w:hAnsi="Calibri" w:cs="Calibri"/>
          <w:sz w:val="24"/>
          <w:szCs w:val="24"/>
        </w:rPr>
        <w:t>)</w:t>
      </w:r>
    </w:p>
    <w:p w:rsidR="00AC37DC" w:rsidRPr="00482AB2" w:rsidRDefault="00AC37DC" w:rsidP="00D6673B">
      <w:pPr>
        <w:numPr>
          <w:ilvl w:val="0"/>
          <w:numId w:val="5"/>
        </w:numPr>
        <w:autoSpaceDE w:val="0"/>
        <w:autoSpaceDN w:val="0"/>
        <w:adjustRightInd w:val="0"/>
        <w:spacing w:before="120"/>
        <w:ind w:left="717"/>
        <w:rPr>
          <w:rFonts w:ascii="Calibri" w:hAnsi="Calibri" w:cs="Calibri"/>
          <w:sz w:val="24"/>
          <w:szCs w:val="24"/>
        </w:rPr>
      </w:pPr>
      <w:r w:rsidRPr="00482AB2">
        <w:rPr>
          <w:rFonts w:ascii="Calibri" w:hAnsi="Calibri" w:cs="Calibri"/>
          <w:sz w:val="24"/>
          <w:szCs w:val="24"/>
        </w:rPr>
        <w:t>Анализ на практиката и подходите при оценка на натовареността на магистратите, възп</w:t>
      </w:r>
      <w:r>
        <w:rPr>
          <w:rFonts w:ascii="Calibri" w:hAnsi="Calibri" w:cs="Calibri"/>
          <w:sz w:val="24"/>
          <w:szCs w:val="24"/>
        </w:rPr>
        <w:t>риети от страните-членки на Съвет</w:t>
      </w:r>
      <w:r w:rsidRPr="00482AB2">
        <w:rPr>
          <w:rFonts w:ascii="Calibri" w:hAnsi="Calibri" w:cs="Calibri"/>
          <w:sz w:val="24"/>
          <w:szCs w:val="24"/>
        </w:rPr>
        <w:t xml:space="preserve">а на Европа, приет с решение на ВСС по т. 3 доп., Протокол № 46/21.11.2013 г. на ВСС </w:t>
      </w:r>
      <w:r w:rsidRPr="003759A0">
        <w:rPr>
          <w:rFonts w:ascii="Calibri" w:hAnsi="Calibri" w:cs="Calibri"/>
          <w:sz w:val="24"/>
          <w:szCs w:val="24"/>
        </w:rPr>
        <w:t>(</w:t>
      </w:r>
      <w:hyperlink r:id="rId12" w:history="1">
        <w:r w:rsidRPr="00482AB2">
          <w:rPr>
            <w:rStyle w:val="Hyperlink"/>
            <w:rFonts w:ascii="Calibri" w:hAnsi="Calibri" w:cs="Calibri"/>
            <w:sz w:val="24"/>
            <w:szCs w:val="24"/>
            <w:lang w:val="en-US"/>
          </w:rPr>
          <w:t>http</w:t>
        </w:r>
        <w:r w:rsidRPr="003759A0">
          <w:rPr>
            <w:rStyle w:val="Hyperlink"/>
            <w:rFonts w:ascii="Calibri" w:hAnsi="Calibri" w:cs="Calibri"/>
            <w:sz w:val="24"/>
            <w:szCs w:val="24"/>
          </w:rPr>
          <w:t>://</w:t>
        </w:r>
        <w:r w:rsidRPr="00482AB2">
          <w:rPr>
            <w:rStyle w:val="Hyperlink"/>
            <w:rFonts w:ascii="Calibri" w:hAnsi="Calibri" w:cs="Calibri"/>
            <w:sz w:val="24"/>
            <w:szCs w:val="24"/>
            <w:lang w:val="en-US"/>
          </w:rPr>
          <w:t>www</w:t>
        </w:r>
        <w:r w:rsidRPr="003759A0">
          <w:rPr>
            <w:rStyle w:val="Hyperlink"/>
            <w:rFonts w:ascii="Calibri" w:hAnsi="Calibri" w:cs="Calibri"/>
            <w:sz w:val="24"/>
            <w:szCs w:val="24"/>
          </w:rPr>
          <w:t>.</w:t>
        </w:r>
        <w:r w:rsidRPr="00482AB2">
          <w:rPr>
            <w:rStyle w:val="Hyperlink"/>
            <w:rFonts w:ascii="Calibri" w:hAnsi="Calibri" w:cs="Calibri"/>
            <w:sz w:val="24"/>
            <w:szCs w:val="24"/>
            <w:lang w:val="en-US"/>
          </w:rPr>
          <w:t>vss</w:t>
        </w:r>
        <w:r w:rsidRPr="003759A0">
          <w:rPr>
            <w:rStyle w:val="Hyperlink"/>
            <w:rFonts w:ascii="Calibri" w:hAnsi="Calibri" w:cs="Calibri"/>
            <w:sz w:val="24"/>
            <w:szCs w:val="24"/>
          </w:rPr>
          <w:t>.</w:t>
        </w:r>
        <w:r w:rsidRPr="00482AB2">
          <w:rPr>
            <w:rStyle w:val="Hyperlink"/>
            <w:rFonts w:ascii="Calibri" w:hAnsi="Calibri" w:cs="Calibri"/>
            <w:sz w:val="24"/>
            <w:szCs w:val="24"/>
            <w:lang w:val="en-US"/>
          </w:rPr>
          <w:t>justice</w:t>
        </w:r>
        <w:r w:rsidRPr="003759A0">
          <w:rPr>
            <w:rStyle w:val="Hyperlink"/>
            <w:rFonts w:ascii="Calibri" w:hAnsi="Calibri" w:cs="Calibri"/>
            <w:sz w:val="24"/>
            <w:szCs w:val="24"/>
          </w:rPr>
          <w:t>.</w:t>
        </w:r>
        <w:r w:rsidRPr="00482AB2">
          <w:rPr>
            <w:rStyle w:val="Hyperlink"/>
            <w:rFonts w:ascii="Calibri" w:hAnsi="Calibri" w:cs="Calibri"/>
            <w:sz w:val="24"/>
            <w:szCs w:val="24"/>
            <w:lang w:val="en-US"/>
          </w:rPr>
          <w:t>bg</w:t>
        </w:r>
        <w:r w:rsidRPr="003759A0">
          <w:rPr>
            <w:rStyle w:val="Hyperlink"/>
            <w:rFonts w:ascii="Calibri" w:hAnsi="Calibri" w:cs="Calibri"/>
            <w:sz w:val="24"/>
            <w:szCs w:val="24"/>
          </w:rPr>
          <w:t>/</w:t>
        </w:r>
        <w:r w:rsidRPr="00482AB2">
          <w:rPr>
            <w:rStyle w:val="Hyperlink"/>
            <w:rFonts w:ascii="Calibri" w:hAnsi="Calibri" w:cs="Calibri"/>
            <w:sz w:val="24"/>
            <w:szCs w:val="24"/>
            <w:lang w:val="en-US"/>
          </w:rPr>
          <w:t>root</w:t>
        </w:r>
        <w:r w:rsidRPr="003759A0">
          <w:rPr>
            <w:rStyle w:val="Hyperlink"/>
            <w:rFonts w:ascii="Calibri" w:hAnsi="Calibri" w:cs="Calibri"/>
            <w:sz w:val="24"/>
            <w:szCs w:val="24"/>
          </w:rPr>
          <w:t>/</w:t>
        </w:r>
        <w:r w:rsidRPr="00482AB2">
          <w:rPr>
            <w:rStyle w:val="Hyperlink"/>
            <w:rFonts w:ascii="Calibri" w:hAnsi="Calibri" w:cs="Calibri"/>
            <w:sz w:val="24"/>
            <w:szCs w:val="24"/>
            <w:lang w:val="en-US"/>
          </w:rPr>
          <w:t>f</w:t>
        </w:r>
        <w:r w:rsidRPr="003759A0">
          <w:rPr>
            <w:rStyle w:val="Hyperlink"/>
            <w:rFonts w:ascii="Calibri" w:hAnsi="Calibri" w:cs="Calibri"/>
            <w:sz w:val="24"/>
            <w:szCs w:val="24"/>
          </w:rPr>
          <w:t>/</w:t>
        </w:r>
        <w:r w:rsidRPr="00482AB2">
          <w:rPr>
            <w:rStyle w:val="Hyperlink"/>
            <w:rFonts w:ascii="Calibri" w:hAnsi="Calibri" w:cs="Calibri"/>
            <w:sz w:val="24"/>
            <w:szCs w:val="24"/>
            <w:lang w:val="en-US"/>
          </w:rPr>
          <w:t>upload</w:t>
        </w:r>
        <w:r w:rsidRPr="003759A0">
          <w:rPr>
            <w:rStyle w:val="Hyperlink"/>
            <w:rFonts w:ascii="Calibri" w:hAnsi="Calibri" w:cs="Calibri"/>
            <w:sz w:val="24"/>
            <w:szCs w:val="24"/>
          </w:rPr>
          <w:t>/6/05-1.</w:t>
        </w:r>
        <w:r w:rsidRPr="00482AB2">
          <w:rPr>
            <w:rStyle w:val="Hyperlink"/>
            <w:rFonts w:ascii="Calibri" w:hAnsi="Calibri" w:cs="Calibri"/>
            <w:sz w:val="24"/>
            <w:szCs w:val="24"/>
            <w:lang w:val="en-US"/>
          </w:rPr>
          <w:t>pdf</w:t>
        </w:r>
      </w:hyperlink>
      <w:r w:rsidRPr="003759A0">
        <w:rPr>
          <w:rFonts w:ascii="Calibri" w:hAnsi="Calibri" w:cs="Calibri"/>
          <w:sz w:val="24"/>
          <w:szCs w:val="24"/>
        </w:rPr>
        <w:t>)</w:t>
      </w:r>
    </w:p>
    <w:p w:rsidR="00AC37DC" w:rsidRPr="00482AB2" w:rsidRDefault="00AC37DC" w:rsidP="00D6673B">
      <w:pPr>
        <w:numPr>
          <w:ilvl w:val="0"/>
          <w:numId w:val="5"/>
        </w:numPr>
        <w:autoSpaceDE w:val="0"/>
        <w:autoSpaceDN w:val="0"/>
        <w:adjustRightInd w:val="0"/>
        <w:spacing w:before="120"/>
        <w:ind w:left="717"/>
        <w:rPr>
          <w:rFonts w:ascii="Calibri" w:hAnsi="Calibri" w:cs="Calibri"/>
          <w:sz w:val="24"/>
          <w:szCs w:val="24"/>
        </w:rPr>
      </w:pPr>
      <w:hyperlink r:id="rId13" w:history="1">
        <w:r w:rsidRPr="00482AB2">
          <w:rPr>
            <w:rFonts w:ascii="Calibri" w:hAnsi="Calibri" w:cs="Calibri"/>
            <w:sz w:val="24"/>
            <w:szCs w:val="24"/>
          </w:rPr>
          <w:t>Методология</w:t>
        </w:r>
      </w:hyperlink>
      <w:r w:rsidRPr="00482AB2">
        <w:rPr>
          <w:rFonts w:ascii="Calibri" w:hAnsi="Calibri" w:cs="Calibri"/>
          <w:sz w:val="24"/>
          <w:szCs w:val="24"/>
        </w:rPr>
        <w:t> за провеждане на емпирично изследване за определяне на тежестта на отделните видове дела и Основни положения на проект на Методика за оценка на натовареността на съдиите</w:t>
      </w:r>
      <w:r w:rsidRPr="003759A0">
        <w:rPr>
          <w:rFonts w:ascii="Calibri" w:hAnsi="Calibri" w:cs="Calibri"/>
          <w:sz w:val="24"/>
          <w:szCs w:val="24"/>
        </w:rPr>
        <w:t xml:space="preserve"> (</w:t>
      </w:r>
      <w:hyperlink r:id="rId14" w:history="1">
        <w:r w:rsidRPr="00482AB2">
          <w:rPr>
            <w:rStyle w:val="Hyperlink"/>
            <w:rFonts w:ascii="Calibri" w:hAnsi="Calibri" w:cs="Calibri"/>
            <w:sz w:val="24"/>
            <w:szCs w:val="24"/>
            <w:lang w:val="en-US"/>
          </w:rPr>
          <w:t>http</w:t>
        </w:r>
        <w:r w:rsidRPr="003759A0">
          <w:rPr>
            <w:rStyle w:val="Hyperlink"/>
            <w:rFonts w:ascii="Calibri" w:hAnsi="Calibri" w:cs="Calibri"/>
            <w:sz w:val="24"/>
            <w:szCs w:val="24"/>
          </w:rPr>
          <w:t>://</w:t>
        </w:r>
        <w:r w:rsidRPr="00482AB2">
          <w:rPr>
            <w:rStyle w:val="Hyperlink"/>
            <w:rFonts w:ascii="Calibri" w:hAnsi="Calibri" w:cs="Calibri"/>
            <w:sz w:val="24"/>
            <w:szCs w:val="24"/>
            <w:lang w:val="en-US"/>
          </w:rPr>
          <w:t>www</w:t>
        </w:r>
        <w:r w:rsidRPr="003759A0">
          <w:rPr>
            <w:rStyle w:val="Hyperlink"/>
            <w:rFonts w:ascii="Calibri" w:hAnsi="Calibri" w:cs="Calibri"/>
            <w:sz w:val="24"/>
            <w:szCs w:val="24"/>
          </w:rPr>
          <w:t>.</w:t>
        </w:r>
        <w:r w:rsidRPr="00482AB2">
          <w:rPr>
            <w:rStyle w:val="Hyperlink"/>
            <w:rFonts w:ascii="Calibri" w:hAnsi="Calibri" w:cs="Calibri"/>
            <w:sz w:val="24"/>
            <w:szCs w:val="24"/>
            <w:lang w:val="en-US"/>
          </w:rPr>
          <w:t>vss</w:t>
        </w:r>
        <w:r w:rsidRPr="003759A0">
          <w:rPr>
            <w:rStyle w:val="Hyperlink"/>
            <w:rFonts w:ascii="Calibri" w:hAnsi="Calibri" w:cs="Calibri"/>
            <w:sz w:val="24"/>
            <w:szCs w:val="24"/>
          </w:rPr>
          <w:t>.</w:t>
        </w:r>
        <w:r w:rsidRPr="00482AB2">
          <w:rPr>
            <w:rStyle w:val="Hyperlink"/>
            <w:rFonts w:ascii="Calibri" w:hAnsi="Calibri" w:cs="Calibri"/>
            <w:sz w:val="24"/>
            <w:szCs w:val="24"/>
            <w:lang w:val="en-US"/>
          </w:rPr>
          <w:t>justice</w:t>
        </w:r>
        <w:r w:rsidRPr="003759A0">
          <w:rPr>
            <w:rStyle w:val="Hyperlink"/>
            <w:rFonts w:ascii="Calibri" w:hAnsi="Calibri" w:cs="Calibri"/>
            <w:sz w:val="24"/>
            <w:szCs w:val="24"/>
          </w:rPr>
          <w:t>.</w:t>
        </w:r>
        <w:r w:rsidRPr="00482AB2">
          <w:rPr>
            <w:rStyle w:val="Hyperlink"/>
            <w:rFonts w:ascii="Calibri" w:hAnsi="Calibri" w:cs="Calibri"/>
            <w:sz w:val="24"/>
            <w:szCs w:val="24"/>
            <w:lang w:val="en-US"/>
          </w:rPr>
          <w:t>bg</w:t>
        </w:r>
        <w:r w:rsidRPr="003759A0">
          <w:rPr>
            <w:rStyle w:val="Hyperlink"/>
            <w:rFonts w:ascii="Calibri" w:hAnsi="Calibri" w:cs="Calibri"/>
            <w:sz w:val="24"/>
            <w:szCs w:val="24"/>
          </w:rPr>
          <w:t>/</w:t>
        </w:r>
        <w:r w:rsidRPr="00482AB2">
          <w:rPr>
            <w:rStyle w:val="Hyperlink"/>
            <w:rFonts w:ascii="Calibri" w:hAnsi="Calibri" w:cs="Calibri"/>
            <w:sz w:val="24"/>
            <w:szCs w:val="24"/>
            <w:lang w:val="en-US"/>
          </w:rPr>
          <w:t>root</w:t>
        </w:r>
        <w:r w:rsidRPr="003759A0">
          <w:rPr>
            <w:rStyle w:val="Hyperlink"/>
            <w:rFonts w:ascii="Calibri" w:hAnsi="Calibri" w:cs="Calibri"/>
            <w:sz w:val="24"/>
            <w:szCs w:val="24"/>
          </w:rPr>
          <w:t>/</w:t>
        </w:r>
        <w:r w:rsidRPr="00482AB2">
          <w:rPr>
            <w:rStyle w:val="Hyperlink"/>
            <w:rFonts w:ascii="Calibri" w:hAnsi="Calibri" w:cs="Calibri"/>
            <w:sz w:val="24"/>
            <w:szCs w:val="24"/>
            <w:lang w:val="en-US"/>
          </w:rPr>
          <w:t>f</w:t>
        </w:r>
        <w:r w:rsidRPr="003759A0">
          <w:rPr>
            <w:rStyle w:val="Hyperlink"/>
            <w:rFonts w:ascii="Calibri" w:hAnsi="Calibri" w:cs="Calibri"/>
            <w:sz w:val="24"/>
            <w:szCs w:val="24"/>
          </w:rPr>
          <w:t>/</w:t>
        </w:r>
        <w:r w:rsidRPr="00482AB2">
          <w:rPr>
            <w:rStyle w:val="Hyperlink"/>
            <w:rFonts w:ascii="Calibri" w:hAnsi="Calibri" w:cs="Calibri"/>
            <w:sz w:val="24"/>
            <w:szCs w:val="24"/>
            <w:lang w:val="en-US"/>
          </w:rPr>
          <w:t>upload</w:t>
        </w:r>
        <w:r w:rsidRPr="003759A0">
          <w:rPr>
            <w:rStyle w:val="Hyperlink"/>
            <w:rFonts w:ascii="Calibri" w:hAnsi="Calibri" w:cs="Calibri"/>
            <w:sz w:val="24"/>
            <w:szCs w:val="24"/>
          </w:rPr>
          <w:t>/5/</w:t>
        </w:r>
        <w:r w:rsidRPr="00482AB2">
          <w:rPr>
            <w:rStyle w:val="Hyperlink"/>
            <w:rFonts w:ascii="Calibri" w:hAnsi="Calibri" w:cs="Calibri"/>
            <w:sz w:val="24"/>
            <w:szCs w:val="24"/>
            <w:lang w:val="en-US"/>
          </w:rPr>
          <w:t>metologiq</w:t>
        </w:r>
        <w:r w:rsidRPr="003759A0">
          <w:rPr>
            <w:rStyle w:val="Hyperlink"/>
            <w:rFonts w:ascii="Calibri" w:hAnsi="Calibri" w:cs="Calibri"/>
            <w:sz w:val="24"/>
            <w:szCs w:val="24"/>
          </w:rPr>
          <w:t>-1.</w:t>
        </w:r>
        <w:r w:rsidRPr="00482AB2">
          <w:rPr>
            <w:rStyle w:val="Hyperlink"/>
            <w:rFonts w:ascii="Calibri" w:hAnsi="Calibri" w:cs="Calibri"/>
            <w:sz w:val="24"/>
            <w:szCs w:val="24"/>
            <w:lang w:val="en-US"/>
          </w:rPr>
          <w:t>pdf</w:t>
        </w:r>
      </w:hyperlink>
      <w:r w:rsidRPr="003759A0">
        <w:rPr>
          <w:rFonts w:ascii="Calibri" w:hAnsi="Calibri" w:cs="Calibri"/>
          <w:sz w:val="24"/>
          <w:szCs w:val="24"/>
        </w:rPr>
        <w:t>)</w:t>
      </w:r>
    </w:p>
    <w:p w:rsidR="00AC37DC" w:rsidRPr="00482AB2" w:rsidRDefault="00AC37DC" w:rsidP="00D6673B">
      <w:pPr>
        <w:numPr>
          <w:ilvl w:val="0"/>
          <w:numId w:val="5"/>
        </w:numPr>
        <w:autoSpaceDE w:val="0"/>
        <w:autoSpaceDN w:val="0"/>
        <w:adjustRightInd w:val="0"/>
        <w:spacing w:before="120"/>
        <w:ind w:left="717"/>
        <w:rPr>
          <w:rFonts w:ascii="Calibri" w:hAnsi="Calibri" w:cs="Calibri"/>
          <w:sz w:val="24"/>
          <w:szCs w:val="24"/>
        </w:rPr>
      </w:pPr>
      <w:r w:rsidRPr="00482AB2">
        <w:rPr>
          <w:rFonts w:ascii="Calibri" w:hAnsi="Calibri" w:cs="Calibri"/>
          <w:sz w:val="24"/>
          <w:szCs w:val="24"/>
        </w:rPr>
        <w:t xml:space="preserve">Предварителна оценка на дизайна на изследването и разработването на система за измерване на натовареността в съдебната система на Република България, изготвена от Матю Клайнман и Браян Дж. Остром от Национален център за щатските съдилища (НЦЩС) през януари 2015 г. </w:t>
      </w:r>
      <w:r w:rsidRPr="003759A0">
        <w:rPr>
          <w:rFonts w:ascii="Calibri" w:hAnsi="Calibri" w:cs="Calibri"/>
          <w:sz w:val="24"/>
          <w:szCs w:val="24"/>
        </w:rPr>
        <w:t>(</w:t>
      </w:r>
      <w:hyperlink r:id="rId15" w:history="1">
        <w:r w:rsidRPr="00482AB2">
          <w:rPr>
            <w:rStyle w:val="Hyperlink"/>
            <w:rFonts w:ascii="Calibri" w:hAnsi="Calibri" w:cs="Calibri"/>
            <w:sz w:val="24"/>
            <w:szCs w:val="24"/>
            <w:lang w:val="en-US"/>
          </w:rPr>
          <w:t>http</w:t>
        </w:r>
        <w:r w:rsidRPr="003759A0">
          <w:rPr>
            <w:rStyle w:val="Hyperlink"/>
            <w:rFonts w:ascii="Calibri" w:hAnsi="Calibri" w:cs="Calibri"/>
            <w:sz w:val="24"/>
            <w:szCs w:val="24"/>
          </w:rPr>
          <w:t>://</w:t>
        </w:r>
        <w:r w:rsidRPr="00482AB2">
          <w:rPr>
            <w:rStyle w:val="Hyperlink"/>
            <w:rFonts w:ascii="Calibri" w:hAnsi="Calibri" w:cs="Calibri"/>
            <w:sz w:val="24"/>
            <w:szCs w:val="24"/>
            <w:lang w:val="en-US"/>
          </w:rPr>
          <w:t>www</w:t>
        </w:r>
        <w:r w:rsidRPr="003759A0">
          <w:rPr>
            <w:rStyle w:val="Hyperlink"/>
            <w:rFonts w:ascii="Calibri" w:hAnsi="Calibri" w:cs="Calibri"/>
            <w:sz w:val="24"/>
            <w:szCs w:val="24"/>
          </w:rPr>
          <w:t>.</w:t>
        </w:r>
        <w:r w:rsidRPr="00482AB2">
          <w:rPr>
            <w:rStyle w:val="Hyperlink"/>
            <w:rFonts w:ascii="Calibri" w:hAnsi="Calibri" w:cs="Calibri"/>
            <w:sz w:val="24"/>
            <w:szCs w:val="24"/>
            <w:lang w:val="en-US"/>
          </w:rPr>
          <w:t>vss</w:t>
        </w:r>
        <w:r w:rsidRPr="003759A0">
          <w:rPr>
            <w:rStyle w:val="Hyperlink"/>
            <w:rFonts w:ascii="Calibri" w:hAnsi="Calibri" w:cs="Calibri"/>
            <w:sz w:val="24"/>
            <w:szCs w:val="24"/>
          </w:rPr>
          <w:t>.</w:t>
        </w:r>
        <w:r w:rsidRPr="00482AB2">
          <w:rPr>
            <w:rStyle w:val="Hyperlink"/>
            <w:rFonts w:ascii="Calibri" w:hAnsi="Calibri" w:cs="Calibri"/>
            <w:sz w:val="24"/>
            <w:szCs w:val="24"/>
            <w:lang w:val="en-US"/>
          </w:rPr>
          <w:t>justice</w:t>
        </w:r>
        <w:r w:rsidRPr="003759A0">
          <w:rPr>
            <w:rStyle w:val="Hyperlink"/>
            <w:rFonts w:ascii="Calibri" w:hAnsi="Calibri" w:cs="Calibri"/>
            <w:sz w:val="24"/>
            <w:szCs w:val="24"/>
          </w:rPr>
          <w:t>.</w:t>
        </w:r>
        <w:r w:rsidRPr="00482AB2">
          <w:rPr>
            <w:rStyle w:val="Hyperlink"/>
            <w:rFonts w:ascii="Calibri" w:hAnsi="Calibri" w:cs="Calibri"/>
            <w:sz w:val="24"/>
            <w:szCs w:val="24"/>
            <w:lang w:val="en-US"/>
          </w:rPr>
          <w:t>bg</w:t>
        </w:r>
        <w:r w:rsidRPr="003759A0">
          <w:rPr>
            <w:rStyle w:val="Hyperlink"/>
            <w:rFonts w:ascii="Calibri" w:hAnsi="Calibri" w:cs="Calibri"/>
            <w:sz w:val="24"/>
            <w:szCs w:val="24"/>
          </w:rPr>
          <w:t>/</w:t>
        </w:r>
        <w:r w:rsidRPr="00482AB2">
          <w:rPr>
            <w:rStyle w:val="Hyperlink"/>
            <w:rFonts w:ascii="Calibri" w:hAnsi="Calibri" w:cs="Calibri"/>
            <w:sz w:val="24"/>
            <w:szCs w:val="24"/>
            <w:lang w:val="en-US"/>
          </w:rPr>
          <w:t>root</w:t>
        </w:r>
        <w:r w:rsidRPr="003759A0">
          <w:rPr>
            <w:rStyle w:val="Hyperlink"/>
            <w:rFonts w:ascii="Calibri" w:hAnsi="Calibri" w:cs="Calibri"/>
            <w:sz w:val="24"/>
            <w:szCs w:val="24"/>
          </w:rPr>
          <w:t>/</w:t>
        </w:r>
        <w:r w:rsidRPr="00482AB2">
          <w:rPr>
            <w:rStyle w:val="Hyperlink"/>
            <w:rFonts w:ascii="Calibri" w:hAnsi="Calibri" w:cs="Calibri"/>
            <w:sz w:val="24"/>
            <w:szCs w:val="24"/>
            <w:lang w:val="en-US"/>
          </w:rPr>
          <w:t>f</w:t>
        </w:r>
        <w:r w:rsidRPr="003759A0">
          <w:rPr>
            <w:rStyle w:val="Hyperlink"/>
            <w:rFonts w:ascii="Calibri" w:hAnsi="Calibri" w:cs="Calibri"/>
            <w:sz w:val="24"/>
            <w:szCs w:val="24"/>
          </w:rPr>
          <w:t>/</w:t>
        </w:r>
        <w:r w:rsidRPr="00482AB2">
          <w:rPr>
            <w:rStyle w:val="Hyperlink"/>
            <w:rFonts w:ascii="Calibri" w:hAnsi="Calibri" w:cs="Calibri"/>
            <w:sz w:val="24"/>
            <w:szCs w:val="24"/>
            <w:lang w:val="en-US"/>
          </w:rPr>
          <w:t>upload</w:t>
        </w:r>
        <w:r w:rsidRPr="003759A0">
          <w:rPr>
            <w:rStyle w:val="Hyperlink"/>
            <w:rFonts w:ascii="Calibri" w:hAnsi="Calibri" w:cs="Calibri"/>
            <w:sz w:val="24"/>
            <w:szCs w:val="24"/>
          </w:rPr>
          <w:t>/5/</w:t>
        </w:r>
        <w:r w:rsidRPr="00482AB2">
          <w:rPr>
            <w:rStyle w:val="Hyperlink"/>
            <w:rFonts w:ascii="Calibri" w:hAnsi="Calibri" w:cs="Calibri"/>
            <w:sz w:val="24"/>
            <w:szCs w:val="24"/>
            <w:lang w:val="en-US"/>
          </w:rPr>
          <w:t>predvaritelna</w:t>
        </w:r>
        <w:r w:rsidRPr="003759A0">
          <w:rPr>
            <w:rStyle w:val="Hyperlink"/>
            <w:rFonts w:ascii="Calibri" w:hAnsi="Calibri" w:cs="Calibri"/>
            <w:sz w:val="24"/>
            <w:szCs w:val="24"/>
          </w:rPr>
          <w:t>-</w:t>
        </w:r>
        <w:r w:rsidRPr="00482AB2">
          <w:rPr>
            <w:rStyle w:val="Hyperlink"/>
            <w:rFonts w:ascii="Calibri" w:hAnsi="Calibri" w:cs="Calibri"/>
            <w:sz w:val="24"/>
            <w:szCs w:val="24"/>
            <w:lang w:val="en-US"/>
          </w:rPr>
          <w:t>ocenka</w:t>
        </w:r>
        <w:r w:rsidRPr="003759A0">
          <w:rPr>
            <w:rStyle w:val="Hyperlink"/>
            <w:rFonts w:ascii="Calibri" w:hAnsi="Calibri" w:cs="Calibri"/>
            <w:sz w:val="24"/>
            <w:szCs w:val="24"/>
          </w:rPr>
          <w:t>-</w:t>
        </w:r>
        <w:r w:rsidRPr="00482AB2">
          <w:rPr>
            <w:rStyle w:val="Hyperlink"/>
            <w:rFonts w:ascii="Calibri" w:hAnsi="Calibri" w:cs="Calibri"/>
            <w:sz w:val="24"/>
            <w:szCs w:val="24"/>
            <w:lang w:val="en-US"/>
          </w:rPr>
          <w:t>natovarenost</w:t>
        </w:r>
        <w:r w:rsidRPr="003759A0">
          <w:rPr>
            <w:rStyle w:val="Hyperlink"/>
            <w:rFonts w:ascii="Calibri" w:hAnsi="Calibri" w:cs="Calibri"/>
            <w:sz w:val="24"/>
            <w:szCs w:val="24"/>
          </w:rPr>
          <w:t>.</w:t>
        </w:r>
        <w:r w:rsidRPr="00482AB2">
          <w:rPr>
            <w:rStyle w:val="Hyperlink"/>
            <w:rFonts w:ascii="Calibri" w:hAnsi="Calibri" w:cs="Calibri"/>
            <w:sz w:val="24"/>
            <w:szCs w:val="24"/>
            <w:lang w:val="en-US"/>
          </w:rPr>
          <w:t>pdf</w:t>
        </w:r>
      </w:hyperlink>
      <w:r w:rsidRPr="003759A0">
        <w:rPr>
          <w:rFonts w:ascii="Calibri" w:hAnsi="Calibri" w:cs="Calibri"/>
          <w:sz w:val="24"/>
          <w:szCs w:val="24"/>
        </w:rPr>
        <w:t>)</w:t>
      </w:r>
    </w:p>
    <w:p w:rsidR="00AC37DC" w:rsidRPr="00482AB2" w:rsidRDefault="00AC37DC" w:rsidP="00D6673B">
      <w:pPr>
        <w:numPr>
          <w:ilvl w:val="0"/>
          <w:numId w:val="5"/>
        </w:numPr>
        <w:autoSpaceDE w:val="0"/>
        <w:autoSpaceDN w:val="0"/>
        <w:adjustRightInd w:val="0"/>
        <w:spacing w:before="120"/>
        <w:ind w:left="717"/>
        <w:rPr>
          <w:rFonts w:ascii="Calibri" w:hAnsi="Calibri" w:cs="Calibri"/>
          <w:sz w:val="24"/>
          <w:szCs w:val="24"/>
        </w:rPr>
      </w:pPr>
      <w:r w:rsidRPr="00482AB2">
        <w:rPr>
          <w:rFonts w:ascii="Calibri" w:hAnsi="Calibri" w:cs="Calibri"/>
          <w:sz w:val="24"/>
          <w:szCs w:val="24"/>
        </w:rPr>
        <w:t xml:space="preserve">Данни и обработка на данни, предоставени от ТНС ББСС на база на събраната информация при </w:t>
      </w:r>
      <w:r>
        <w:rPr>
          <w:rFonts w:ascii="Calibri" w:hAnsi="Calibri" w:cs="Calibri"/>
          <w:sz w:val="24"/>
          <w:szCs w:val="24"/>
        </w:rPr>
        <w:t>провеждане</w:t>
      </w:r>
      <w:r w:rsidRPr="00482AB2">
        <w:rPr>
          <w:rFonts w:ascii="Calibri" w:hAnsi="Calibri" w:cs="Calibri"/>
          <w:sz w:val="24"/>
          <w:szCs w:val="24"/>
        </w:rPr>
        <w:t xml:space="preserve"> на емпиричното изследване на натовареността на съдиите в България   </w:t>
      </w:r>
    </w:p>
    <w:p w:rsidR="00AC37DC" w:rsidRPr="00482AB2" w:rsidRDefault="00AC37DC" w:rsidP="00647A8E">
      <w:pPr>
        <w:autoSpaceDE w:val="0"/>
        <w:autoSpaceDN w:val="0"/>
        <w:adjustRightInd w:val="0"/>
        <w:spacing w:before="120"/>
        <w:ind w:left="357"/>
        <w:rPr>
          <w:rFonts w:ascii="Calibri" w:hAnsi="Calibri" w:cs="Calibri"/>
          <w:sz w:val="24"/>
          <w:szCs w:val="24"/>
        </w:rPr>
      </w:pPr>
      <w:r w:rsidRPr="00482AB2">
        <w:rPr>
          <w:rFonts w:ascii="Calibri" w:hAnsi="Calibri" w:cs="Calibri"/>
          <w:sz w:val="24"/>
          <w:szCs w:val="24"/>
        </w:rPr>
        <w:t xml:space="preserve"> </w:t>
      </w:r>
    </w:p>
    <w:p w:rsidR="00AC37DC" w:rsidRPr="00482AB2" w:rsidRDefault="00AC37DC" w:rsidP="004E1392">
      <w:pPr>
        <w:autoSpaceDE w:val="0"/>
        <w:autoSpaceDN w:val="0"/>
        <w:adjustRightInd w:val="0"/>
        <w:spacing w:before="240" w:line="360" w:lineRule="atLeast"/>
        <w:rPr>
          <w:rFonts w:ascii="Calibri" w:hAnsi="Calibri" w:cs="Calibri"/>
          <w:b/>
          <w:bCs/>
          <w:sz w:val="24"/>
          <w:szCs w:val="24"/>
        </w:rPr>
      </w:pPr>
    </w:p>
    <w:p w:rsidR="00AC37DC" w:rsidRDefault="00AC37DC" w:rsidP="00C56059">
      <w:pPr>
        <w:autoSpaceDE w:val="0"/>
        <w:autoSpaceDN w:val="0"/>
        <w:adjustRightInd w:val="0"/>
        <w:spacing w:before="240" w:line="360" w:lineRule="atLeast"/>
        <w:ind w:left="1080"/>
        <w:rPr>
          <w:rFonts w:ascii="Calibri" w:hAnsi="Calibri" w:cs="Calibri"/>
          <w:b/>
          <w:bCs/>
          <w:sz w:val="24"/>
          <w:szCs w:val="24"/>
        </w:rPr>
      </w:pPr>
    </w:p>
    <w:p w:rsidR="00AC37DC" w:rsidRPr="00482AB2" w:rsidRDefault="00AC37DC" w:rsidP="00D6673B">
      <w:pPr>
        <w:numPr>
          <w:ilvl w:val="0"/>
          <w:numId w:val="4"/>
        </w:numPr>
        <w:autoSpaceDE w:val="0"/>
        <w:autoSpaceDN w:val="0"/>
        <w:adjustRightInd w:val="0"/>
        <w:spacing w:before="240" w:line="360" w:lineRule="atLeast"/>
        <w:rPr>
          <w:rFonts w:ascii="Calibri" w:hAnsi="Calibri" w:cs="Calibri"/>
          <w:b/>
          <w:bCs/>
          <w:sz w:val="24"/>
          <w:szCs w:val="24"/>
        </w:rPr>
      </w:pPr>
      <w:r w:rsidRPr="00482AB2">
        <w:rPr>
          <w:rFonts w:ascii="Calibri" w:hAnsi="Calibri" w:cs="Calibri"/>
          <w:b/>
          <w:bCs/>
          <w:sz w:val="24"/>
          <w:szCs w:val="24"/>
        </w:rPr>
        <w:t>БАЗОВА СТАТИСТИКА НА ВСС ЗА БРОЙ СЪДИИ, РАЗГЛЕЖДАНИ ДЕЛА И НАТОВАРЕНОСТ</w:t>
      </w:r>
    </w:p>
    <w:p w:rsidR="00AC37DC" w:rsidRPr="00482AB2" w:rsidRDefault="00AC37DC" w:rsidP="00844DB5">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Основни показатели в събираната от ВСС статистика, които могат да участват при оценка на натовареността на съдиите:</w:t>
      </w:r>
    </w:p>
    <w:p w:rsidR="00AC37DC" w:rsidRPr="00482AB2" w:rsidRDefault="00AC37DC" w:rsidP="00D6673B">
      <w:pPr>
        <w:numPr>
          <w:ilvl w:val="0"/>
          <w:numId w:val="6"/>
        </w:numPr>
        <w:autoSpaceDE w:val="0"/>
        <w:autoSpaceDN w:val="0"/>
        <w:adjustRightInd w:val="0"/>
        <w:spacing w:line="360" w:lineRule="atLeast"/>
        <w:ind w:left="1066" w:hanging="357"/>
        <w:rPr>
          <w:rFonts w:ascii="Calibri" w:hAnsi="Calibri" w:cs="Calibri"/>
          <w:sz w:val="24"/>
          <w:szCs w:val="24"/>
        </w:rPr>
      </w:pPr>
      <w:r w:rsidRPr="00482AB2">
        <w:rPr>
          <w:rFonts w:ascii="Calibri" w:hAnsi="Calibri" w:cs="Calibri"/>
          <w:sz w:val="24"/>
          <w:szCs w:val="24"/>
        </w:rPr>
        <w:t xml:space="preserve">Брой дела за разглеждане и свършени дела; </w:t>
      </w:r>
    </w:p>
    <w:p w:rsidR="00AC37DC" w:rsidRPr="00482AB2" w:rsidRDefault="00AC37DC" w:rsidP="00D6673B">
      <w:pPr>
        <w:numPr>
          <w:ilvl w:val="0"/>
          <w:numId w:val="6"/>
        </w:numPr>
        <w:autoSpaceDE w:val="0"/>
        <w:autoSpaceDN w:val="0"/>
        <w:adjustRightInd w:val="0"/>
        <w:spacing w:line="360" w:lineRule="atLeast"/>
        <w:ind w:left="1066" w:hanging="357"/>
        <w:rPr>
          <w:rFonts w:ascii="Calibri" w:hAnsi="Calibri" w:cs="Calibri"/>
          <w:sz w:val="24"/>
          <w:szCs w:val="24"/>
        </w:rPr>
      </w:pPr>
      <w:r>
        <w:rPr>
          <w:rFonts w:ascii="Calibri" w:hAnsi="Calibri" w:cs="Calibri"/>
          <w:sz w:val="24"/>
          <w:szCs w:val="24"/>
        </w:rPr>
        <w:t>Продължителност на делата: б</w:t>
      </w:r>
      <w:r w:rsidRPr="00482AB2">
        <w:rPr>
          <w:rFonts w:ascii="Calibri" w:hAnsi="Calibri" w:cs="Calibri"/>
          <w:sz w:val="24"/>
          <w:szCs w:val="24"/>
        </w:rPr>
        <w:t xml:space="preserve">рой на делата </w:t>
      </w:r>
      <w:r>
        <w:rPr>
          <w:rFonts w:ascii="Calibri" w:hAnsi="Calibri" w:cs="Calibri"/>
          <w:sz w:val="24"/>
          <w:szCs w:val="24"/>
        </w:rPr>
        <w:t>приключени в рамките на 3, 4-12 месеца, висящи дела</w:t>
      </w:r>
      <w:r w:rsidRPr="003759A0">
        <w:rPr>
          <w:rFonts w:ascii="Calibri" w:hAnsi="Calibri" w:cs="Calibri"/>
          <w:sz w:val="24"/>
          <w:szCs w:val="24"/>
        </w:rPr>
        <w:t>;</w:t>
      </w:r>
    </w:p>
    <w:p w:rsidR="00AC37DC" w:rsidRDefault="00AC37DC" w:rsidP="00D6673B">
      <w:pPr>
        <w:numPr>
          <w:ilvl w:val="0"/>
          <w:numId w:val="6"/>
        </w:numPr>
        <w:autoSpaceDE w:val="0"/>
        <w:autoSpaceDN w:val="0"/>
        <w:adjustRightInd w:val="0"/>
        <w:spacing w:line="360" w:lineRule="atLeast"/>
        <w:ind w:left="1066" w:hanging="357"/>
        <w:rPr>
          <w:rFonts w:ascii="Calibri" w:hAnsi="Calibri" w:cs="Calibri"/>
          <w:sz w:val="24"/>
          <w:szCs w:val="24"/>
        </w:rPr>
      </w:pPr>
      <w:r>
        <w:rPr>
          <w:rFonts w:ascii="Calibri" w:hAnsi="Calibri" w:cs="Calibri"/>
          <w:sz w:val="24"/>
          <w:szCs w:val="24"/>
        </w:rPr>
        <w:t>Процесуално развитие на делата: брой свършени със съдебен акт по същество, прекратени дела</w:t>
      </w:r>
      <w:r w:rsidRPr="003759A0">
        <w:rPr>
          <w:rFonts w:ascii="Calibri" w:hAnsi="Calibri" w:cs="Calibri"/>
          <w:sz w:val="24"/>
          <w:szCs w:val="24"/>
        </w:rPr>
        <w:t>;</w:t>
      </w:r>
    </w:p>
    <w:p w:rsidR="00AC37DC" w:rsidRPr="00482AB2" w:rsidRDefault="00AC37DC" w:rsidP="00D6673B">
      <w:pPr>
        <w:numPr>
          <w:ilvl w:val="0"/>
          <w:numId w:val="6"/>
        </w:numPr>
        <w:autoSpaceDE w:val="0"/>
        <w:autoSpaceDN w:val="0"/>
        <w:adjustRightInd w:val="0"/>
        <w:spacing w:line="360" w:lineRule="atLeast"/>
        <w:ind w:left="1066" w:hanging="357"/>
        <w:rPr>
          <w:rFonts w:ascii="Calibri" w:hAnsi="Calibri" w:cs="Calibri"/>
          <w:sz w:val="24"/>
          <w:szCs w:val="24"/>
        </w:rPr>
      </w:pPr>
      <w:r w:rsidRPr="00482AB2">
        <w:rPr>
          <w:rFonts w:ascii="Calibri" w:hAnsi="Calibri" w:cs="Calibri"/>
          <w:sz w:val="24"/>
          <w:szCs w:val="24"/>
        </w:rPr>
        <w:t>Брой на съдиите по щат и действителен брой съдии</w:t>
      </w:r>
      <w:r w:rsidRPr="003759A0">
        <w:rPr>
          <w:rFonts w:ascii="Calibri" w:hAnsi="Calibri" w:cs="Calibri"/>
          <w:sz w:val="24"/>
          <w:szCs w:val="24"/>
        </w:rPr>
        <w:t>;</w:t>
      </w:r>
    </w:p>
    <w:p w:rsidR="00AC37DC" w:rsidRPr="00482AB2" w:rsidRDefault="00AC37DC" w:rsidP="00D6673B">
      <w:pPr>
        <w:numPr>
          <w:ilvl w:val="0"/>
          <w:numId w:val="6"/>
        </w:numPr>
        <w:autoSpaceDE w:val="0"/>
        <w:autoSpaceDN w:val="0"/>
        <w:adjustRightInd w:val="0"/>
        <w:spacing w:line="360" w:lineRule="atLeast"/>
        <w:ind w:left="1066" w:hanging="357"/>
        <w:rPr>
          <w:rFonts w:ascii="Calibri" w:hAnsi="Calibri" w:cs="Calibri"/>
          <w:sz w:val="24"/>
          <w:szCs w:val="24"/>
        </w:rPr>
      </w:pPr>
      <w:r>
        <w:rPr>
          <w:rFonts w:ascii="Calibri" w:hAnsi="Calibri" w:cs="Calibri"/>
          <w:sz w:val="24"/>
          <w:szCs w:val="24"/>
        </w:rPr>
        <w:t>Р</w:t>
      </w:r>
      <w:r w:rsidRPr="00844DB5">
        <w:rPr>
          <w:rFonts w:ascii="Calibri" w:hAnsi="Calibri" w:cs="Calibri"/>
          <w:sz w:val="24"/>
          <w:szCs w:val="24"/>
        </w:rPr>
        <w:t>азпределение на видовете дела по съдилища от съответните инстанционни нива</w:t>
      </w:r>
      <w:r w:rsidRPr="003759A0">
        <w:rPr>
          <w:rFonts w:ascii="Calibri" w:hAnsi="Calibri" w:cs="Calibri"/>
          <w:sz w:val="24"/>
          <w:szCs w:val="24"/>
        </w:rPr>
        <w:t>;</w:t>
      </w:r>
    </w:p>
    <w:p w:rsidR="00AC37DC" w:rsidRPr="00482AB2" w:rsidRDefault="00AC37DC" w:rsidP="00844DB5">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На база на събраната информация е изчислена натовареността по щат и действителната натовареност</w:t>
      </w:r>
      <w:r>
        <w:rPr>
          <w:rFonts w:ascii="Calibri" w:hAnsi="Calibri" w:cs="Calibri"/>
          <w:sz w:val="24"/>
          <w:szCs w:val="24"/>
        </w:rPr>
        <w:t>,</w:t>
      </w:r>
      <w:r w:rsidRPr="00482AB2">
        <w:rPr>
          <w:rFonts w:ascii="Calibri" w:hAnsi="Calibri" w:cs="Calibri"/>
          <w:sz w:val="24"/>
          <w:szCs w:val="24"/>
        </w:rPr>
        <w:t xml:space="preserve"> както спрямо делата за разглеждане, така и спрямо свършените дела. Изчислена е и средната натовареност на ниво съдилища за съпоставка между натовареността на съответния съд, спрямо средната за нивото. </w:t>
      </w:r>
    </w:p>
    <w:p w:rsidR="00AC37DC" w:rsidRPr="00482AB2" w:rsidRDefault="00AC37DC" w:rsidP="00844DB5">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В анализите на натовареността на ВСС се отчитат „съществени дефекти“ на системата за набиране и обработка на данните – липсата на данни за вида и структурата на второинстанционните дела,  липсата на синхронизация в статистическите кодове в различните съдилища</w:t>
      </w:r>
      <w:r w:rsidRPr="003759A0">
        <w:rPr>
          <w:rFonts w:ascii="Calibri" w:hAnsi="Calibri" w:cs="Calibri"/>
          <w:sz w:val="24"/>
          <w:szCs w:val="24"/>
        </w:rPr>
        <w:t xml:space="preserve"> (</w:t>
      </w:r>
      <w:r w:rsidRPr="00482AB2">
        <w:rPr>
          <w:rFonts w:ascii="Calibri" w:hAnsi="Calibri" w:cs="Calibri"/>
          <w:sz w:val="24"/>
          <w:szCs w:val="24"/>
        </w:rPr>
        <w:t>което на практика прави неизползваеми данните по групи дела</w:t>
      </w:r>
      <w:r w:rsidRPr="003759A0">
        <w:rPr>
          <w:rFonts w:ascii="Calibri" w:hAnsi="Calibri" w:cs="Calibri"/>
          <w:sz w:val="24"/>
          <w:szCs w:val="24"/>
        </w:rPr>
        <w:t>)</w:t>
      </w:r>
      <w:r w:rsidRPr="00482AB2">
        <w:rPr>
          <w:rFonts w:ascii="Calibri" w:hAnsi="Calibri" w:cs="Calibri"/>
          <w:sz w:val="24"/>
          <w:szCs w:val="24"/>
        </w:rPr>
        <w:t xml:space="preserve">, както и липсата на обобщена статистика за продължителността на разглеждането на отделните типове дела </w:t>
      </w:r>
      <w:r w:rsidRPr="003759A0">
        <w:rPr>
          <w:rFonts w:ascii="Calibri" w:hAnsi="Calibri" w:cs="Calibri"/>
          <w:sz w:val="24"/>
          <w:szCs w:val="24"/>
        </w:rPr>
        <w:t>(</w:t>
      </w:r>
      <w:r w:rsidRPr="00482AB2">
        <w:rPr>
          <w:rFonts w:ascii="Calibri" w:hAnsi="Calibri" w:cs="Calibri"/>
          <w:sz w:val="24"/>
          <w:szCs w:val="24"/>
        </w:rPr>
        <w:t xml:space="preserve">от </w:t>
      </w:r>
      <w:r>
        <w:rPr>
          <w:rFonts w:ascii="Calibri" w:hAnsi="Calibri" w:cs="Calibri"/>
          <w:sz w:val="24"/>
          <w:szCs w:val="24"/>
        </w:rPr>
        <w:t xml:space="preserve">образуването </w:t>
      </w:r>
      <w:r w:rsidRPr="00482AB2">
        <w:rPr>
          <w:rFonts w:ascii="Calibri" w:hAnsi="Calibri" w:cs="Calibri"/>
          <w:sz w:val="24"/>
          <w:szCs w:val="24"/>
        </w:rPr>
        <w:t>на делото до неговото приключване</w:t>
      </w:r>
      <w:r w:rsidRPr="003759A0">
        <w:rPr>
          <w:rFonts w:ascii="Calibri" w:hAnsi="Calibri" w:cs="Calibri"/>
          <w:sz w:val="24"/>
          <w:szCs w:val="24"/>
        </w:rPr>
        <w:t>)</w:t>
      </w:r>
      <w:r w:rsidRPr="00482AB2">
        <w:rPr>
          <w:rFonts w:ascii="Calibri" w:hAnsi="Calibri" w:cs="Calibri"/>
          <w:sz w:val="24"/>
          <w:szCs w:val="24"/>
        </w:rPr>
        <w:t xml:space="preserve">. </w:t>
      </w:r>
    </w:p>
    <w:p w:rsidR="00AC37DC" w:rsidRPr="00482AB2" w:rsidRDefault="00AC37DC" w:rsidP="00844DB5">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 xml:space="preserve">Също така, ВСС отчита, че статистиката не държи сметка за </w:t>
      </w:r>
      <w:r>
        <w:rPr>
          <w:rFonts w:ascii="Calibri" w:hAnsi="Calibri" w:cs="Calibri"/>
          <w:sz w:val="24"/>
          <w:szCs w:val="24"/>
        </w:rPr>
        <w:t>сложността на делата, а също и з</w:t>
      </w:r>
      <w:r w:rsidRPr="00482AB2">
        <w:rPr>
          <w:rFonts w:ascii="Calibri" w:hAnsi="Calibri" w:cs="Calibri"/>
          <w:sz w:val="24"/>
          <w:szCs w:val="24"/>
        </w:rPr>
        <w:t>а натовареността на съдиите с други дейности, които не са пряко свързани с работата по разпределените им дела – участие при произнасяния в съдебен състав, участия в различни видове комисии – помощни атестационни и етични, участие в работни групи по законопроекти, изготвяне на становища по тълкувателни дела на ВКС, организиране на обучителни и други мероприятия с цел повишаване на квалификацията на съдиите и др.</w:t>
      </w:r>
      <w:r>
        <w:t xml:space="preserve"> </w:t>
      </w:r>
      <w:r w:rsidRPr="00482AB2">
        <w:rPr>
          <w:rFonts w:ascii="Calibri" w:hAnsi="Calibri" w:cs="Calibri"/>
          <w:sz w:val="24"/>
          <w:szCs w:val="24"/>
        </w:rPr>
        <w:br w:type="page"/>
      </w:r>
    </w:p>
    <w:p w:rsidR="00AC37DC" w:rsidRPr="00482AB2" w:rsidRDefault="00AC37DC" w:rsidP="00DF6F44">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Провеждането на емпирично изследване на времето, необходимо за разглеждане на групирани по общи характеристики дела, не може да бъде единственият метод и инструмент в анализа на натовареността на съдиите. Статистиката</w:t>
      </w:r>
      <w:r>
        <w:rPr>
          <w:rFonts w:ascii="Calibri" w:hAnsi="Calibri" w:cs="Calibri"/>
          <w:sz w:val="24"/>
          <w:szCs w:val="24"/>
        </w:rPr>
        <w:t>,</w:t>
      </w:r>
      <w:r w:rsidRPr="00482AB2">
        <w:rPr>
          <w:rFonts w:ascii="Calibri" w:hAnsi="Calibri" w:cs="Calibri"/>
          <w:sz w:val="24"/>
          <w:szCs w:val="24"/>
        </w:rPr>
        <w:t xml:space="preserve"> събирана от ВСС</w:t>
      </w:r>
      <w:r>
        <w:rPr>
          <w:rFonts w:ascii="Calibri" w:hAnsi="Calibri" w:cs="Calibri"/>
          <w:sz w:val="24"/>
          <w:szCs w:val="24"/>
        </w:rPr>
        <w:t>,</w:t>
      </w:r>
      <w:r w:rsidRPr="00482AB2">
        <w:rPr>
          <w:rFonts w:ascii="Calibri" w:hAnsi="Calibri" w:cs="Calibri"/>
          <w:sz w:val="24"/>
          <w:szCs w:val="24"/>
        </w:rPr>
        <w:t xml:space="preserve"> е основа, върху която могат да се екстраполират данните от проведеното изследване – времето необходимо за разглеждане на отделните видове дела, отчитайки сложността или по-точно тяхната времеемкост, както и получените стойности за времето, отделяно за допълнителни дейности, които са част от съдийските задължения, но не са пряко свързани с разглеждането на дела. В този смисъл адекватната статистическа информация е важен компонент от общата оценка на натоварването – индивидуално и сумарно за отделните съдилища в България.  </w:t>
      </w:r>
    </w:p>
    <w:p w:rsidR="00AC37DC" w:rsidRPr="00482AB2" w:rsidRDefault="00AC37DC" w:rsidP="00DF6F44">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Първоначалният анализ на статистическите данни е необходим, защото дава представа за тенденциите в съдебната система и структурата на годишния поток от дела – промяната в броя и характера на делата в отделните инстанции</w:t>
      </w:r>
      <w:r w:rsidRPr="003759A0">
        <w:rPr>
          <w:rFonts w:ascii="Calibri" w:hAnsi="Calibri" w:cs="Calibri"/>
          <w:sz w:val="24"/>
          <w:szCs w:val="24"/>
        </w:rPr>
        <w:t>;</w:t>
      </w:r>
      <w:r w:rsidRPr="00482AB2">
        <w:rPr>
          <w:rFonts w:ascii="Calibri" w:hAnsi="Calibri" w:cs="Calibri"/>
          <w:sz w:val="24"/>
          <w:szCs w:val="24"/>
        </w:rPr>
        <w:t xml:space="preserve"> заетите съдии, разглеждащи различна материя дела</w:t>
      </w:r>
      <w:r w:rsidRPr="003759A0">
        <w:rPr>
          <w:rFonts w:ascii="Calibri" w:hAnsi="Calibri" w:cs="Calibri"/>
          <w:sz w:val="24"/>
          <w:szCs w:val="24"/>
        </w:rPr>
        <w:t>;</w:t>
      </w:r>
      <w:r w:rsidRPr="00482AB2">
        <w:rPr>
          <w:rFonts w:ascii="Calibri" w:hAnsi="Calibri" w:cs="Calibri"/>
          <w:sz w:val="24"/>
          <w:szCs w:val="24"/>
        </w:rPr>
        <w:t xml:space="preserve"> индикативни данни за продължителността на делата </w:t>
      </w:r>
      <w:r w:rsidRPr="003759A0">
        <w:rPr>
          <w:rFonts w:ascii="Calibri" w:hAnsi="Calibri" w:cs="Calibri"/>
          <w:sz w:val="24"/>
          <w:szCs w:val="24"/>
        </w:rPr>
        <w:t>(</w:t>
      </w:r>
      <w:r w:rsidRPr="00482AB2">
        <w:rPr>
          <w:rFonts w:ascii="Calibri" w:hAnsi="Calibri" w:cs="Calibri"/>
          <w:sz w:val="24"/>
          <w:szCs w:val="24"/>
        </w:rPr>
        <w:t>поне като дял на приключените до 3 месеца дела</w:t>
      </w:r>
      <w:r w:rsidRPr="003759A0">
        <w:rPr>
          <w:rFonts w:ascii="Calibri" w:hAnsi="Calibri" w:cs="Calibri"/>
          <w:sz w:val="24"/>
          <w:szCs w:val="24"/>
        </w:rPr>
        <w:t>);</w:t>
      </w:r>
      <w:r w:rsidRPr="00482AB2">
        <w:rPr>
          <w:rFonts w:ascii="Calibri" w:hAnsi="Calibri" w:cs="Calibri"/>
          <w:sz w:val="24"/>
          <w:szCs w:val="24"/>
        </w:rPr>
        <w:t xml:space="preserve"> разпределение по начина на процесуално развитие на делата</w:t>
      </w:r>
      <w:r w:rsidRPr="003759A0">
        <w:rPr>
          <w:rFonts w:ascii="Calibri" w:hAnsi="Calibri" w:cs="Calibri"/>
          <w:sz w:val="24"/>
          <w:szCs w:val="24"/>
        </w:rPr>
        <w:t xml:space="preserve"> – </w:t>
      </w:r>
      <w:r w:rsidRPr="00482AB2">
        <w:rPr>
          <w:rFonts w:ascii="Calibri" w:hAnsi="Calibri" w:cs="Calibri"/>
          <w:sz w:val="24"/>
          <w:szCs w:val="24"/>
        </w:rPr>
        <w:t>дял на прекратени, приключили със споразумение и т.н, което има влияние върху отделеното работно време</w:t>
      </w:r>
      <w:r w:rsidRPr="003759A0">
        <w:rPr>
          <w:rFonts w:ascii="Calibri" w:hAnsi="Calibri" w:cs="Calibri"/>
          <w:sz w:val="24"/>
          <w:szCs w:val="24"/>
        </w:rPr>
        <w:t xml:space="preserve">; </w:t>
      </w:r>
      <w:r w:rsidRPr="00482AB2">
        <w:rPr>
          <w:rFonts w:ascii="Calibri" w:hAnsi="Calibri" w:cs="Calibri"/>
          <w:sz w:val="24"/>
          <w:szCs w:val="24"/>
        </w:rPr>
        <w:t>дял на свършените и висящи дела за периода и т.н. Статистиката е и отправна точка при разработването на методологията на емпиричното изследване и оценка</w:t>
      </w:r>
      <w:r>
        <w:rPr>
          <w:rFonts w:ascii="Calibri" w:hAnsi="Calibri" w:cs="Calibri"/>
          <w:sz w:val="24"/>
          <w:szCs w:val="24"/>
        </w:rPr>
        <w:t>та</w:t>
      </w:r>
      <w:r w:rsidRPr="00482AB2">
        <w:rPr>
          <w:rFonts w:ascii="Calibri" w:hAnsi="Calibri" w:cs="Calibri"/>
          <w:sz w:val="24"/>
          <w:szCs w:val="24"/>
        </w:rPr>
        <w:t xml:space="preserve"> на неговия обхват</w:t>
      </w:r>
      <w:r>
        <w:rPr>
          <w:rFonts w:ascii="Calibri" w:hAnsi="Calibri" w:cs="Calibri"/>
          <w:sz w:val="24"/>
          <w:szCs w:val="24"/>
        </w:rPr>
        <w:t>, съответно надеждността на данните</w:t>
      </w:r>
      <w:r w:rsidRPr="00482AB2">
        <w:rPr>
          <w:rFonts w:ascii="Calibri" w:hAnsi="Calibri" w:cs="Calibri"/>
          <w:sz w:val="24"/>
          <w:szCs w:val="24"/>
        </w:rPr>
        <w:t>.</w:t>
      </w:r>
    </w:p>
    <w:p w:rsidR="00AC37DC" w:rsidRPr="00482AB2" w:rsidRDefault="00AC37DC" w:rsidP="00DF6F44">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t xml:space="preserve">За целите на анализа на натовареността на съдиите ще разгледаме няколко статистически индикатори, които имат отношение към събраните посредством емпирично изследване данни за времето за разглеждане на </w:t>
      </w:r>
      <w:r>
        <w:rPr>
          <w:rFonts w:ascii="Calibri" w:hAnsi="Calibri" w:cs="Calibri"/>
          <w:sz w:val="24"/>
          <w:szCs w:val="24"/>
        </w:rPr>
        <w:t xml:space="preserve">съдебни </w:t>
      </w:r>
      <w:r w:rsidRPr="00482AB2">
        <w:rPr>
          <w:rFonts w:ascii="Calibri" w:hAnsi="Calibri" w:cs="Calibri"/>
          <w:sz w:val="24"/>
          <w:szCs w:val="24"/>
        </w:rPr>
        <w:t xml:space="preserve">дела. Всички данни в настоящия анализ се отнасят за административните, апелативните, окръжните и районните съдилища </w:t>
      </w:r>
      <w:r w:rsidRPr="003759A0">
        <w:rPr>
          <w:rFonts w:ascii="Calibri" w:hAnsi="Calibri" w:cs="Calibri"/>
          <w:sz w:val="24"/>
          <w:szCs w:val="24"/>
        </w:rPr>
        <w:t>(</w:t>
      </w:r>
      <w:r w:rsidRPr="00482AB2">
        <w:rPr>
          <w:rFonts w:ascii="Calibri" w:hAnsi="Calibri" w:cs="Calibri"/>
          <w:sz w:val="24"/>
          <w:szCs w:val="24"/>
        </w:rPr>
        <w:t>включително специализираните съдилища</w:t>
      </w:r>
      <w:r w:rsidRPr="003759A0">
        <w:rPr>
          <w:rFonts w:ascii="Calibri" w:hAnsi="Calibri" w:cs="Calibri"/>
          <w:sz w:val="24"/>
          <w:szCs w:val="24"/>
        </w:rPr>
        <w:t xml:space="preserve"> </w:t>
      </w:r>
      <w:r w:rsidRPr="00482AB2">
        <w:rPr>
          <w:rFonts w:ascii="Calibri" w:hAnsi="Calibri" w:cs="Calibri"/>
          <w:sz w:val="24"/>
          <w:szCs w:val="24"/>
        </w:rPr>
        <w:t>в София</w:t>
      </w:r>
      <w:r w:rsidRPr="003759A0">
        <w:rPr>
          <w:rFonts w:ascii="Calibri" w:hAnsi="Calibri" w:cs="Calibri"/>
          <w:sz w:val="24"/>
          <w:szCs w:val="24"/>
        </w:rPr>
        <w:t>).</w:t>
      </w:r>
      <w:r w:rsidRPr="00482AB2">
        <w:rPr>
          <w:rFonts w:ascii="Calibri" w:hAnsi="Calibri" w:cs="Calibri"/>
          <w:sz w:val="24"/>
          <w:szCs w:val="24"/>
        </w:rPr>
        <w:t xml:space="preserve"> Там където това е възможно те са разделяни допълнително по тип на делата – наказателни, граждански, административни, </w:t>
      </w:r>
      <w:r>
        <w:rPr>
          <w:rFonts w:ascii="Calibri" w:hAnsi="Calibri" w:cs="Calibri"/>
          <w:sz w:val="24"/>
          <w:szCs w:val="24"/>
        </w:rPr>
        <w:t>както и по инстанционното им нив</w:t>
      </w:r>
      <w:r w:rsidRPr="00482AB2">
        <w:rPr>
          <w:rFonts w:ascii="Calibri" w:hAnsi="Calibri" w:cs="Calibri"/>
          <w:sz w:val="24"/>
          <w:szCs w:val="24"/>
        </w:rPr>
        <w:t>о – първоинстанционни и второинстанционни.</w:t>
      </w:r>
    </w:p>
    <w:p w:rsidR="00AC37DC" w:rsidRPr="003759A0" w:rsidRDefault="00AC37DC" w:rsidP="00DF6F44">
      <w:pPr>
        <w:autoSpaceDE w:val="0"/>
        <w:autoSpaceDN w:val="0"/>
        <w:adjustRightInd w:val="0"/>
        <w:spacing w:before="240" w:line="360" w:lineRule="atLeast"/>
        <w:rPr>
          <w:rFonts w:ascii="Calibri" w:hAnsi="Calibri" w:cs="Calibri"/>
          <w:sz w:val="24"/>
          <w:szCs w:val="24"/>
        </w:rPr>
      </w:pPr>
      <w:r w:rsidRPr="00482AB2">
        <w:rPr>
          <w:rFonts w:ascii="Calibri" w:hAnsi="Calibri" w:cs="Calibri"/>
          <w:sz w:val="24"/>
          <w:szCs w:val="24"/>
        </w:rPr>
        <w:br w:type="page"/>
      </w:r>
      <w:r w:rsidRPr="008F4B4E">
        <w:rPr>
          <w:rFonts w:ascii="Calibri" w:hAnsi="Calibri" w:cs="Calibri"/>
          <w:sz w:val="24"/>
          <w:szCs w:val="24"/>
        </w:rPr>
        <w:t xml:space="preserve">Таблица 1: Данни за потока от дела за разглеждане през последните </w:t>
      </w:r>
      <w:r w:rsidRPr="003759A0">
        <w:rPr>
          <w:rFonts w:ascii="Calibri" w:hAnsi="Calibri" w:cs="Calibri"/>
          <w:sz w:val="24"/>
          <w:szCs w:val="24"/>
        </w:rPr>
        <w:t>3</w:t>
      </w:r>
      <w:r w:rsidRPr="008F4B4E">
        <w:rPr>
          <w:rFonts w:ascii="Calibri" w:hAnsi="Calibri" w:cs="Calibri"/>
          <w:sz w:val="24"/>
          <w:szCs w:val="24"/>
        </w:rPr>
        <w:t xml:space="preserve"> години и брой съдии </w:t>
      </w:r>
      <w:r w:rsidRPr="003759A0">
        <w:rPr>
          <w:rFonts w:ascii="Calibri" w:hAnsi="Calibri" w:cs="Calibri"/>
          <w:sz w:val="24"/>
          <w:szCs w:val="24"/>
        </w:rPr>
        <w:t>(</w:t>
      </w:r>
      <w:r>
        <w:rPr>
          <w:rFonts w:ascii="Calibri" w:hAnsi="Calibri" w:cs="Calibri"/>
          <w:sz w:val="24"/>
          <w:szCs w:val="24"/>
        </w:rPr>
        <w:t xml:space="preserve">действително </w:t>
      </w:r>
      <w:r w:rsidRPr="008F4B4E">
        <w:rPr>
          <w:rFonts w:ascii="Calibri" w:hAnsi="Calibri" w:cs="Calibri"/>
          <w:sz w:val="24"/>
          <w:szCs w:val="24"/>
        </w:rPr>
        <w:t>зает щат</w:t>
      </w:r>
      <w:r w:rsidRPr="003759A0">
        <w:rPr>
          <w:rFonts w:ascii="Calibri" w:hAnsi="Calibri" w:cs="Calibri"/>
          <w:sz w:val="24"/>
          <w:szCs w:val="24"/>
        </w:rPr>
        <w:t>)</w:t>
      </w:r>
    </w:p>
    <w:p w:rsidR="00AC37DC" w:rsidRPr="00482AB2" w:rsidRDefault="00AC37DC" w:rsidP="00EC702F">
      <w:pPr>
        <w:autoSpaceDE w:val="0"/>
        <w:autoSpaceDN w:val="0"/>
        <w:adjustRightInd w:val="0"/>
        <w:spacing w:line="360" w:lineRule="atLeast"/>
        <w:rPr>
          <w:rFonts w:ascii="Calibri" w:hAnsi="Calibri" w:cs="Calibri"/>
          <w:color w:val="FF0000"/>
          <w:sz w:val="24"/>
          <w:szCs w:val="24"/>
        </w:rPr>
      </w:pP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694"/>
        <w:gridCol w:w="3685"/>
        <w:gridCol w:w="1701"/>
        <w:gridCol w:w="1701"/>
        <w:gridCol w:w="1701"/>
        <w:gridCol w:w="1985"/>
      </w:tblGrid>
      <w:tr w:rsidR="00AC37DC" w:rsidRPr="007D07BE">
        <w:trPr>
          <w:trHeight w:val="410"/>
        </w:trPr>
        <w:tc>
          <w:tcPr>
            <w:tcW w:w="567" w:type="dxa"/>
            <w:shd w:val="clear" w:color="auto" w:fill="548DD4"/>
            <w:vAlign w:val="center"/>
          </w:tcPr>
          <w:p w:rsidR="00AC37DC" w:rsidRPr="007D07BE" w:rsidRDefault="00AC37DC" w:rsidP="00801491">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6379" w:type="dxa"/>
            <w:gridSpan w:val="2"/>
            <w:shd w:val="clear" w:color="auto" w:fill="548DD4"/>
            <w:vAlign w:val="center"/>
          </w:tcPr>
          <w:p w:rsidR="00AC37DC" w:rsidRPr="008F4B4E" w:rsidRDefault="00AC37DC" w:rsidP="008F4B4E">
            <w:pPr>
              <w:jc w:val="center"/>
              <w:rPr>
                <w:rFonts w:ascii="Calibri" w:hAnsi="Calibri" w:cs="Calibri"/>
                <w:b/>
                <w:bCs/>
                <w:color w:val="FFFFFF"/>
                <w:sz w:val="22"/>
                <w:szCs w:val="22"/>
              </w:rPr>
            </w:pPr>
            <w:r>
              <w:rPr>
                <w:rFonts w:ascii="Calibri" w:hAnsi="Calibri" w:cs="Calibri"/>
                <w:b/>
                <w:bCs/>
                <w:color w:val="FFFFFF"/>
                <w:sz w:val="22"/>
                <w:szCs w:val="22"/>
              </w:rPr>
              <w:t>Съд/ година</w:t>
            </w:r>
          </w:p>
        </w:tc>
        <w:tc>
          <w:tcPr>
            <w:tcW w:w="1701" w:type="dxa"/>
            <w:shd w:val="clear" w:color="auto" w:fill="548DD4"/>
            <w:vAlign w:val="center"/>
          </w:tcPr>
          <w:p w:rsidR="00AC37DC" w:rsidRPr="00EC702F" w:rsidRDefault="00AC37DC" w:rsidP="00801491">
            <w:pPr>
              <w:jc w:val="center"/>
              <w:rPr>
                <w:rFonts w:ascii="Calibri" w:hAnsi="Calibri" w:cs="Calibri"/>
                <w:b/>
                <w:bCs/>
                <w:color w:val="FFFFFF"/>
                <w:sz w:val="22"/>
                <w:szCs w:val="22"/>
                <w:lang w:val="en-US"/>
              </w:rPr>
            </w:pPr>
            <w:r>
              <w:rPr>
                <w:rFonts w:ascii="Calibri" w:hAnsi="Calibri" w:cs="Calibri"/>
                <w:b/>
                <w:bCs/>
                <w:color w:val="FFFFFF"/>
                <w:sz w:val="22"/>
                <w:szCs w:val="22"/>
                <w:lang w:val="en-US"/>
              </w:rPr>
              <w:t>2012</w:t>
            </w:r>
          </w:p>
        </w:tc>
        <w:tc>
          <w:tcPr>
            <w:tcW w:w="1701" w:type="dxa"/>
            <w:shd w:val="clear" w:color="auto" w:fill="548DD4"/>
            <w:vAlign w:val="center"/>
          </w:tcPr>
          <w:p w:rsidR="00AC37DC" w:rsidRPr="00EC702F" w:rsidRDefault="00AC37DC" w:rsidP="00801491">
            <w:pPr>
              <w:jc w:val="center"/>
              <w:rPr>
                <w:rFonts w:ascii="Calibri" w:hAnsi="Calibri" w:cs="Calibri"/>
                <w:b/>
                <w:bCs/>
                <w:color w:val="FFFFFF"/>
                <w:sz w:val="22"/>
                <w:szCs w:val="22"/>
                <w:lang w:val="en-US"/>
              </w:rPr>
            </w:pPr>
            <w:r>
              <w:rPr>
                <w:rFonts w:ascii="Calibri" w:hAnsi="Calibri" w:cs="Calibri"/>
                <w:b/>
                <w:bCs/>
                <w:color w:val="FFFFFF"/>
                <w:sz w:val="22"/>
                <w:szCs w:val="22"/>
                <w:lang w:val="en-US"/>
              </w:rPr>
              <w:t>2013</w:t>
            </w:r>
          </w:p>
        </w:tc>
        <w:tc>
          <w:tcPr>
            <w:tcW w:w="1701" w:type="dxa"/>
            <w:shd w:val="clear" w:color="auto" w:fill="548DD4"/>
            <w:vAlign w:val="center"/>
          </w:tcPr>
          <w:p w:rsidR="00AC37DC" w:rsidRPr="00EC702F" w:rsidRDefault="00AC37DC" w:rsidP="00801491">
            <w:pPr>
              <w:jc w:val="center"/>
              <w:rPr>
                <w:rFonts w:ascii="Calibri" w:hAnsi="Calibri" w:cs="Calibri"/>
                <w:b/>
                <w:bCs/>
                <w:color w:val="FFFFFF"/>
                <w:sz w:val="22"/>
                <w:szCs w:val="22"/>
                <w:lang w:val="en-US"/>
              </w:rPr>
            </w:pPr>
            <w:r>
              <w:rPr>
                <w:rFonts w:ascii="Calibri" w:hAnsi="Calibri" w:cs="Calibri"/>
                <w:b/>
                <w:bCs/>
                <w:color w:val="FFFFFF"/>
                <w:sz w:val="22"/>
                <w:szCs w:val="22"/>
                <w:lang w:val="en-US"/>
              </w:rPr>
              <w:t>2014</w:t>
            </w:r>
          </w:p>
        </w:tc>
        <w:tc>
          <w:tcPr>
            <w:tcW w:w="1985" w:type="dxa"/>
            <w:shd w:val="clear" w:color="auto" w:fill="548DD4"/>
            <w:vAlign w:val="center"/>
          </w:tcPr>
          <w:p w:rsidR="00AC37DC" w:rsidRPr="008F4B4E" w:rsidRDefault="00AC37DC" w:rsidP="00801491">
            <w:pPr>
              <w:jc w:val="center"/>
              <w:rPr>
                <w:rFonts w:ascii="Calibri" w:hAnsi="Calibri" w:cs="Calibri"/>
                <w:b/>
                <w:bCs/>
                <w:color w:val="FFFFFF"/>
                <w:sz w:val="22"/>
                <w:szCs w:val="22"/>
              </w:rPr>
            </w:pPr>
            <w:r>
              <w:rPr>
                <w:rFonts w:ascii="Calibri" w:hAnsi="Calibri" w:cs="Calibri"/>
                <w:b/>
                <w:bCs/>
                <w:color w:val="FFFFFF"/>
                <w:sz w:val="22"/>
                <w:szCs w:val="22"/>
              </w:rPr>
              <w:t>Динамика 2014 спрямо 2012</w:t>
            </w:r>
          </w:p>
        </w:tc>
      </w:tr>
      <w:tr w:rsidR="00AC37DC" w:rsidRPr="007D07BE">
        <w:trPr>
          <w:trHeight w:val="274"/>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1</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Административен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59 179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61 093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54 969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w:t>
            </w:r>
          </w:p>
        </w:tc>
      </w:tr>
      <w:tr w:rsidR="00AC37DC" w:rsidRPr="007D07BE">
        <w:trPr>
          <w:trHeight w:val="27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Pr="0037681E" w:rsidRDefault="00AC37DC" w:rsidP="00801491">
            <w:pPr>
              <w:jc w:val="right"/>
              <w:rPr>
                <w:rFonts w:ascii="Calibri" w:hAnsi="Calibri" w:cs="Calibri"/>
                <w:color w:val="000000"/>
                <w:sz w:val="22"/>
                <w:szCs w:val="22"/>
                <w:lang w:val="en-US"/>
              </w:rPr>
            </w:pPr>
            <w:r>
              <w:rPr>
                <w:rFonts w:ascii="Calibri" w:hAnsi="Calibri" w:cs="Calibri"/>
                <w:color w:val="000000"/>
                <w:sz w:val="22"/>
                <w:szCs w:val="22"/>
              </w:rPr>
              <w:t xml:space="preserve">Брой съдии </w:t>
            </w:r>
            <w:r>
              <w:rPr>
                <w:rFonts w:ascii="Calibri" w:hAnsi="Calibri" w:cs="Calibri"/>
                <w:color w:val="000000"/>
                <w:sz w:val="22"/>
                <w:szCs w:val="22"/>
                <w:lang w:val="en-US"/>
              </w:rPr>
              <w:t>(</w:t>
            </w:r>
            <w:r>
              <w:rPr>
                <w:rFonts w:ascii="Calibri" w:hAnsi="Calibri" w:cs="Calibri"/>
                <w:color w:val="000000"/>
                <w:sz w:val="22"/>
                <w:szCs w:val="22"/>
              </w:rPr>
              <w:t>зает щат</w:t>
            </w:r>
            <w:r>
              <w:rPr>
                <w:rFonts w:ascii="Calibri" w:hAnsi="Calibri" w:cs="Calibri"/>
                <w:color w:val="000000"/>
                <w:sz w:val="22"/>
                <w:szCs w:val="22"/>
                <w:lang w:val="en-US"/>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257</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250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258</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lang w:val="en-US"/>
              </w:rPr>
              <w:t>0%</w:t>
            </w:r>
          </w:p>
        </w:tc>
      </w:tr>
      <w:tr w:rsidR="00AC37DC" w:rsidRPr="007D07BE">
        <w:trPr>
          <w:trHeight w:val="27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Среден месечен брой дела на съдия</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19,19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20,36</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17,75</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w:t>
            </w:r>
          </w:p>
        </w:tc>
      </w:tr>
      <w:tr w:rsidR="00AC37DC" w:rsidRPr="007D07BE">
        <w:trPr>
          <w:trHeight w:val="278"/>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2</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Апелативен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15 032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15 148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14 871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282"/>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 xml:space="preserve">Брой съдии </w:t>
            </w:r>
            <w:r>
              <w:rPr>
                <w:rFonts w:ascii="Calibri" w:hAnsi="Calibri" w:cs="Calibri"/>
                <w:color w:val="000000"/>
                <w:sz w:val="22"/>
                <w:szCs w:val="22"/>
                <w:lang w:val="en-US"/>
              </w:rPr>
              <w:t>(</w:t>
            </w:r>
            <w:r>
              <w:rPr>
                <w:rFonts w:ascii="Calibri" w:hAnsi="Calibri" w:cs="Calibri"/>
                <w:color w:val="000000"/>
                <w:sz w:val="22"/>
                <w:szCs w:val="22"/>
              </w:rPr>
              <w:t>зает щат</w:t>
            </w:r>
            <w:r>
              <w:rPr>
                <w:rFonts w:ascii="Calibri" w:hAnsi="Calibri" w:cs="Calibri"/>
                <w:color w:val="000000"/>
                <w:sz w:val="22"/>
                <w:szCs w:val="22"/>
                <w:lang w:val="en-US"/>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135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lang w:val="en-US"/>
              </w:rPr>
              <w:t>4%</w:t>
            </w:r>
          </w:p>
        </w:tc>
      </w:tr>
      <w:tr w:rsidR="00AC37DC" w:rsidRPr="007D07BE">
        <w:trPr>
          <w:trHeight w:val="282"/>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Среден месечен брой дела на съдия</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8,76</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9,35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8,32</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w:t>
            </w:r>
          </w:p>
        </w:tc>
      </w:tr>
      <w:tr w:rsidR="00AC37DC" w:rsidRPr="007D07BE">
        <w:trPr>
          <w:trHeight w:val="282"/>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3</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Окръжен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122 022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117 682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115 230</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 xml:space="preserve">Брой съдии </w:t>
            </w:r>
            <w:r>
              <w:rPr>
                <w:rFonts w:ascii="Calibri" w:hAnsi="Calibri" w:cs="Calibri"/>
                <w:color w:val="000000"/>
                <w:sz w:val="22"/>
                <w:szCs w:val="22"/>
                <w:lang w:val="en-US"/>
              </w:rPr>
              <w:t>(</w:t>
            </w:r>
            <w:r>
              <w:rPr>
                <w:rFonts w:ascii="Calibri" w:hAnsi="Calibri" w:cs="Calibri"/>
                <w:color w:val="000000"/>
                <w:sz w:val="22"/>
                <w:szCs w:val="22"/>
              </w:rPr>
              <w:t>зает щат</w:t>
            </w:r>
            <w:r>
              <w:rPr>
                <w:rFonts w:ascii="Calibri" w:hAnsi="Calibri" w:cs="Calibri"/>
                <w:color w:val="000000"/>
                <w:sz w:val="22"/>
                <w:szCs w:val="22"/>
                <w:lang w:val="en-US"/>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680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668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696</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lang w:val="en-US"/>
              </w:rPr>
              <w:t>2%</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Среден месечен брой дела на съдия</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14,95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14,68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13,80</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w:t>
            </w:r>
          </w:p>
        </w:tc>
      </w:tr>
      <w:tr w:rsidR="00AC37DC" w:rsidRPr="007D07BE">
        <w:trPr>
          <w:trHeight w:val="258"/>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4</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Районен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546 181</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508 989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469 681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 xml:space="preserve">Брой съдии </w:t>
            </w:r>
            <w:r>
              <w:rPr>
                <w:rFonts w:ascii="Calibri" w:hAnsi="Calibri" w:cs="Calibri"/>
                <w:color w:val="000000"/>
                <w:sz w:val="22"/>
                <w:szCs w:val="22"/>
                <w:lang w:val="en-US"/>
              </w:rPr>
              <w:t>(</w:t>
            </w:r>
            <w:r>
              <w:rPr>
                <w:rFonts w:ascii="Calibri" w:hAnsi="Calibri" w:cs="Calibri"/>
                <w:color w:val="000000"/>
                <w:sz w:val="22"/>
                <w:szCs w:val="22"/>
              </w:rPr>
              <w:t>зает щат</w:t>
            </w:r>
            <w:r>
              <w:rPr>
                <w:rFonts w:ascii="Calibri" w:hAnsi="Calibri" w:cs="Calibri"/>
                <w:color w:val="000000"/>
                <w:sz w:val="22"/>
                <w:szCs w:val="22"/>
                <w:lang w:val="en-US"/>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904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930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910</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lang w:val="en-US"/>
              </w:rPr>
              <w:t>1%</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Среден месечен брой дела на съдия</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50,35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45,61</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43,01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w:t>
            </w:r>
          </w:p>
        </w:tc>
      </w:tr>
    </w:tbl>
    <w:p w:rsidR="00AC37DC" w:rsidRDefault="00AC37DC" w:rsidP="006D66D4">
      <w:pPr>
        <w:autoSpaceDE w:val="0"/>
        <w:autoSpaceDN w:val="0"/>
        <w:adjustRightInd w:val="0"/>
        <w:spacing w:before="240" w:line="360" w:lineRule="atLeast"/>
        <w:rPr>
          <w:rFonts w:ascii="Calibri" w:hAnsi="Calibri" w:cs="Calibri"/>
          <w:sz w:val="24"/>
          <w:szCs w:val="24"/>
        </w:rPr>
      </w:pPr>
      <w:r>
        <w:rPr>
          <w:rFonts w:ascii="Calibri" w:hAnsi="Calibri" w:cs="Calibri"/>
          <w:sz w:val="24"/>
          <w:szCs w:val="24"/>
        </w:rPr>
        <w:t xml:space="preserve">Съдебната статистиката през последните 3 години отчита по-скоро намаляване на броя дела за разглеждане в различните съдилища. Най-значим спад в броя на делата са отчетени в районните съдилища </w:t>
      </w:r>
      <w:r w:rsidRPr="003759A0">
        <w:rPr>
          <w:rFonts w:ascii="Calibri" w:hAnsi="Calibri" w:cs="Calibri"/>
          <w:sz w:val="24"/>
          <w:szCs w:val="24"/>
        </w:rPr>
        <w:t>(</w:t>
      </w:r>
      <w:r>
        <w:rPr>
          <w:rFonts w:ascii="Calibri" w:hAnsi="Calibri" w:cs="Calibri"/>
          <w:sz w:val="24"/>
          <w:szCs w:val="24"/>
        </w:rPr>
        <w:t>-14% през 2014 спрямо 2012 година</w:t>
      </w:r>
      <w:r w:rsidRPr="003759A0">
        <w:rPr>
          <w:rFonts w:ascii="Calibri" w:hAnsi="Calibri" w:cs="Calibri"/>
          <w:sz w:val="24"/>
          <w:szCs w:val="24"/>
        </w:rPr>
        <w:t xml:space="preserve">). </w:t>
      </w:r>
      <w:r>
        <w:rPr>
          <w:rFonts w:ascii="Calibri" w:hAnsi="Calibri" w:cs="Calibri"/>
          <w:sz w:val="24"/>
          <w:szCs w:val="24"/>
        </w:rPr>
        <w:t xml:space="preserve">Окръжните и административните съдилища отчитат спад с около 6-7%. Делата в Апелативните съдилища остават на същото равнище през последните 3 години. В същото време, броят на реално работещите съдии </w:t>
      </w:r>
      <w:r w:rsidRPr="003759A0">
        <w:rPr>
          <w:rFonts w:ascii="Calibri" w:hAnsi="Calibri" w:cs="Calibri"/>
          <w:sz w:val="24"/>
          <w:szCs w:val="24"/>
        </w:rPr>
        <w:t>(</w:t>
      </w:r>
      <w:r>
        <w:rPr>
          <w:rFonts w:ascii="Calibri" w:hAnsi="Calibri" w:cs="Calibri"/>
          <w:sz w:val="24"/>
          <w:szCs w:val="24"/>
        </w:rPr>
        <w:t>действително зает щат</w:t>
      </w:r>
      <w:r w:rsidRPr="003759A0">
        <w:rPr>
          <w:rFonts w:ascii="Calibri" w:hAnsi="Calibri" w:cs="Calibri"/>
          <w:sz w:val="24"/>
          <w:szCs w:val="24"/>
        </w:rPr>
        <w:t xml:space="preserve">) </w:t>
      </w:r>
      <w:r>
        <w:rPr>
          <w:rFonts w:ascii="Calibri" w:hAnsi="Calibri" w:cs="Calibri"/>
          <w:sz w:val="24"/>
          <w:szCs w:val="24"/>
        </w:rPr>
        <w:t>се повишава или остава непроменен. Това води и до съответно намаляване на средната натовареност, измерена в среден месечен брой дела на един съдия. Допълнително трябва да се оцени динамиката в броя според материята на разглежданите дела – граждански и наказателни, в различните съдилища.</w:t>
      </w:r>
      <w:r>
        <w:rPr>
          <w:rFonts w:ascii="Calibri" w:hAnsi="Calibri" w:cs="Calibri"/>
          <w:sz w:val="24"/>
          <w:szCs w:val="24"/>
        </w:rPr>
        <w:br w:type="page"/>
      </w:r>
    </w:p>
    <w:p w:rsidR="00AC37DC" w:rsidRPr="003759A0" w:rsidRDefault="00AC37DC" w:rsidP="006D66D4">
      <w:pPr>
        <w:autoSpaceDE w:val="0"/>
        <w:autoSpaceDN w:val="0"/>
        <w:adjustRightInd w:val="0"/>
        <w:spacing w:before="240" w:line="360" w:lineRule="atLeast"/>
        <w:rPr>
          <w:rFonts w:ascii="Calibri" w:hAnsi="Calibri" w:cs="Calibri"/>
          <w:sz w:val="24"/>
          <w:szCs w:val="24"/>
        </w:rPr>
      </w:pPr>
      <w:r w:rsidRPr="008F4B4E">
        <w:rPr>
          <w:rFonts w:ascii="Calibri" w:hAnsi="Calibri" w:cs="Calibri"/>
          <w:sz w:val="24"/>
          <w:szCs w:val="24"/>
        </w:rPr>
        <w:t xml:space="preserve">Таблица </w:t>
      </w:r>
      <w:r>
        <w:rPr>
          <w:rFonts w:ascii="Calibri" w:hAnsi="Calibri" w:cs="Calibri"/>
          <w:sz w:val="24"/>
          <w:szCs w:val="24"/>
        </w:rPr>
        <w:t>2</w:t>
      </w:r>
      <w:r w:rsidRPr="008F4B4E">
        <w:rPr>
          <w:rFonts w:ascii="Calibri" w:hAnsi="Calibri" w:cs="Calibri"/>
          <w:sz w:val="24"/>
          <w:szCs w:val="24"/>
        </w:rPr>
        <w:t xml:space="preserve">: Данни за потока от дела за разглеждане през последните </w:t>
      </w:r>
      <w:r w:rsidRPr="003759A0">
        <w:rPr>
          <w:rFonts w:ascii="Calibri" w:hAnsi="Calibri" w:cs="Calibri"/>
          <w:sz w:val="24"/>
          <w:szCs w:val="24"/>
        </w:rPr>
        <w:t>3</w:t>
      </w:r>
      <w:r w:rsidRPr="008F4B4E">
        <w:rPr>
          <w:rFonts w:ascii="Calibri" w:hAnsi="Calibri" w:cs="Calibri"/>
          <w:sz w:val="24"/>
          <w:szCs w:val="24"/>
        </w:rPr>
        <w:t xml:space="preserve"> години </w:t>
      </w:r>
      <w:r>
        <w:rPr>
          <w:rFonts w:ascii="Calibri" w:hAnsi="Calibri" w:cs="Calibri"/>
          <w:sz w:val="24"/>
          <w:szCs w:val="24"/>
        </w:rPr>
        <w:t xml:space="preserve">според материята на разглежданите дела </w:t>
      </w:r>
      <w:r w:rsidRPr="003759A0">
        <w:rPr>
          <w:rFonts w:ascii="Calibri" w:hAnsi="Calibri" w:cs="Calibri"/>
          <w:sz w:val="24"/>
          <w:szCs w:val="24"/>
        </w:rPr>
        <w:t>(</w:t>
      </w:r>
      <w:r>
        <w:rPr>
          <w:rFonts w:ascii="Calibri" w:hAnsi="Calibri" w:cs="Calibri"/>
          <w:sz w:val="24"/>
          <w:szCs w:val="24"/>
        </w:rPr>
        <w:t>административни, граждански и наказателни</w:t>
      </w:r>
      <w:r w:rsidRPr="003759A0">
        <w:rPr>
          <w:rFonts w:ascii="Calibri" w:hAnsi="Calibri" w:cs="Calibri"/>
          <w:sz w:val="24"/>
          <w:szCs w:val="24"/>
        </w:rPr>
        <w:t>)</w:t>
      </w:r>
    </w:p>
    <w:p w:rsidR="00AC37DC" w:rsidRPr="00482AB2" w:rsidRDefault="00AC37DC" w:rsidP="006D66D4">
      <w:pPr>
        <w:autoSpaceDE w:val="0"/>
        <w:autoSpaceDN w:val="0"/>
        <w:adjustRightInd w:val="0"/>
        <w:spacing w:line="360" w:lineRule="atLeast"/>
        <w:rPr>
          <w:rFonts w:ascii="Calibri" w:hAnsi="Calibri" w:cs="Calibri"/>
          <w:color w:val="FF0000"/>
          <w:sz w:val="24"/>
          <w:szCs w:val="24"/>
        </w:rPr>
      </w:pP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694"/>
        <w:gridCol w:w="3685"/>
        <w:gridCol w:w="1701"/>
        <w:gridCol w:w="1701"/>
        <w:gridCol w:w="1701"/>
        <w:gridCol w:w="1985"/>
      </w:tblGrid>
      <w:tr w:rsidR="00AC37DC" w:rsidRPr="007D07BE">
        <w:trPr>
          <w:trHeight w:val="410"/>
        </w:trPr>
        <w:tc>
          <w:tcPr>
            <w:tcW w:w="567" w:type="dxa"/>
            <w:shd w:val="clear" w:color="auto" w:fill="548DD4"/>
            <w:vAlign w:val="center"/>
          </w:tcPr>
          <w:p w:rsidR="00AC37DC" w:rsidRPr="007D07BE" w:rsidRDefault="00AC37DC" w:rsidP="00801491">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6379" w:type="dxa"/>
            <w:gridSpan w:val="2"/>
            <w:shd w:val="clear" w:color="auto" w:fill="548DD4"/>
            <w:vAlign w:val="center"/>
          </w:tcPr>
          <w:p w:rsidR="00AC37DC" w:rsidRPr="008F4B4E" w:rsidRDefault="00AC37DC" w:rsidP="00801491">
            <w:pPr>
              <w:jc w:val="center"/>
              <w:rPr>
                <w:rFonts w:ascii="Calibri" w:hAnsi="Calibri" w:cs="Calibri"/>
                <w:b/>
                <w:bCs/>
                <w:color w:val="FFFFFF"/>
                <w:sz w:val="22"/>
                <w:szCs w:val="22"/>
              </w:rPr>
            </w:pPr>
            <w:r>
              <w:rPr>
                <w:rFonts w:ascii="Calibri" w:hAnsi="Calibri" w:cs="Calibri"/>
                <w:b/>
                <w:bCs/>
                <w:color w:val="FFFFFF"/>
                <w:sz w:val="22"/>
                <w:szCs w:val="22"/>
              </w:rPr>
              <w:t>Съд/ година</w:t>
            </w:r>
          </w:p>
        </w:tc>
        <w:tc>
          <w:tcPr>
            <w:tcW w:w="1701" w:type="dxa"/>
            <w:shd w:val="clear" w:color="auto" w:fill="548DD4"/>
            <w:vAlign w:val="center"/>
          </w:tcPr>
          <w:p w:rsidR="00AC37DC" w:rsidRPr="00EC702F" w:rsidRDefault="00AC37DC" w:rsidP="00801491">
            <w:pPr>
              <w:jc w:val="center"/>
              <w:rPr>
                <w:rFonts w:ascii="Calibri" w:hAnsi="Calibri" w:cs="Calibri"/>
                <w:b/>
                <w:bCs/>
                <w:color w:val="FFFFFF"/>
                <w:sz w:val="22"/>
                <w:szCs w:val="22"/>
                <w:lang w:val="en-US"/>
              </w:rPr>
            </w:pPr>
            <w:r>
              <w:rPr>
                <w:rFonts w:ascii="Calibri" w:hAnsi="Calibri" w:cs="Calibri"/>
                <w:b/>
                <w:bCs/>
                <w:color w:val="FFFFFF"/>
                <w:sz w:val="22"/>
                <w:szCs w:val="22"/>
                <w:lang w:val="en-US"/>
              </w:rPr>
              <w:t>2012</w:t>
            </w:r>
          </w:p>
        </w:tc>
        <w:tc>
          <w:tcPr>
            <w:tcW w:w="1701" w:type="dxa"/>
            <w:shd w:val="clear" w:color="auto" w:fill="548DD4"/>
            <w:vAlign w:val="center"/>
          </w:tcPr>
          <w:p w:rsidR="00AC37DC" w:rsidRPr="00EC702F" w:rsidRDefault="00AC37DC" w:rsidP="00801491">
            <w:pPr>
              <w:jc w:val="center"/>
              <w:rPr>
                <w:rFonts w:ascii="Calibri" w:hAnsi="Calibri" w:cs="Calibri"/>
                <w:b/>
                <w:bCs/>
                <w:color w:val="FFFFFF"/>
                <w:sz w:val="22"/>
                <w:szCs w:val="22"/>
                <w:lang w:val="en-US"/>
              </w:rPr>
            </w:pPr>
            <w:r>
              <w:rPr>
                <w:rFonts w:ascii="Calibri" w:hAnsi="Calibri" w:cs="Calibri"/>
                <w:b/>
                <w:bCs/>
                <w:color w:val="FFFFFF"/>
                <w:sz w:val="22"/>
                <w:szCs w:val="22"/>
                <w:lang w:val="en-US"/>
              </w:rPr>
              <w:t>2013</w:t>
            </w:r>
          </w:p>
        </w:tc>
        <w:tc>
          <w:tcPr>
            <w:tcW w:w="1701" w:type="dxa"/>
            <w:shd w:val="clear" w:color="auto" w:fill="548DD4"/>
            <w:vAlign w:val="center"/>
          </w:tcPr>
          <w:p w:rsidR="00AC37DC" w:rsidRPr="00EC702F" w:rsidRDefault="00AC37DC" w:rsidP="00801491">
            <w:pPr>
              <w:jc w:val="center"/>
              <w:rPr>
                <w:rFonts w:ascii="Calibri" w:hAnsi="Calibri" w:cs="Calibri"/>
                <w:b/>
                <w:bCs/>
                <w:color w:val="FFFFFF"/>
                <w:sz w:val="22"/>
                <w:szCs w:val="22"/>
                <w:lang w:val="en-US"/>
              </w:rPr>
            </w:pPr>
            <w:r>
              <w:rPr>
                <w:rFonts w:ascii="Calibri" w:hAnsi="Calibri" w:cs="Calibri"/>
                <w:b/>
                <w:bCs/>
                <w:color w:val="FFFFFF"/>
                <w:sz w:val="22"/>
                <w:szCs w:val="22"/>
                <w:lang w:val="en-US"/>
              </w:rPr>
              <w:t>2014</w:t>
            </w:r>
          </w:p>
        </w:tc>
        <w:tc>
          <w:tcPr>
            <w:tcW w:w="1985" w:type="dxa"/>
            <w:shd w:val="clear" w:color="auto" w:fill="548DD4"/>
            <w:vAlign w:val="center"/>
          </w:tcPr>
          <w:p w:rsidR="00AC37DC" w:rsidRPr="008F4B4E" w:rsidRDefault="00AC37DC" w:rsidP="00801491">
            <w:pPr>
              <w:jc w:val="center"/>
              <w:rPr>
                <w:rFonts w:ascii="Calibri" w:hAnsi="Calibri" w:cs="Calibri"/>
                <w:b/>
                <w:bCs/>
                <w:color w:val="FFFFFF"/>
                <w:sz w:val="22"/>
                <w:szCs w:val="22"/>
              </w:rPr>
            </w:pPr>
            <w:r>
              <w:rPr>
                <w:rFonts w:ascii="Calibri" w:hAnsi="Calibri" w:cs="Calibri"/>
                <w:b/>
                <w:bCs/>
                <w:color w:val="FFFFFF"/>
                <w:sz w:val="22"/>
                <w:szCs w:val="22"/>
              </w:rPr>
              <w:t>Динамика 2014 спрямо 2012</w:t>
            </w:r>
          </w:p>
        </w:tc>
      </w:tr>
      <w:tr w:rsidR="00AC37DC" w:rsidRPr="007D07BE">
        <w:trPr>
          <w:trHeight w:val="274"/>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1</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Административен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59 179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61 093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54 969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w:t>
            </w:r>
          </w:p>
        </w:tc>
      </w:tr>
      <w:tr w:rsidR="00AC37DC" w:rsidRPr="007D07BE">
        <w:trPr>
          <w:trHeight w:val="27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Pr="006D66D4" w:rsidRDefault="00AC37DC" w:rsidP="00801491">
            <w:pPr>
              <w:jc w:val="right"/>
              <w:rPr>
                <w:rFonts w:ascii="Calibri" w:hAnsi="Calibri" w:cs="Calibri"/>
                <w:color w:val="000000"/>
                <w:sz w:val="22"/>
                <w:szCs w:val="22"/>
              </w:rPr>
            </w:pPr>
            <w:r>
              <w:rPr>
                <w:rFonts w:ascii="Calibri" w:hAnsi="Calibri" w:cs="Calibri"/>
                <w:color w:val="000000"/>
                <w:sz w:val="22"/>
                <w:szCs w:val="22"/>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r>
      <w:tr w:rsidR="00AC37DC" w:rsidRPr="007D07BE">
        <w:trPr>
          <w:trHeight w:val="27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w:t>
            </w:r>
          </w:p>
        </w:tc>
      </w:tr>
      <w:tr w:rsidR="00AC37DC" w:rsidRPr="007D07BE">
        <w:trPr>
          <w:trHeight w:val="278"/>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2</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Апелативен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15 032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15 148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14 871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282"/>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в т.ч. граждански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11 298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11 529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11 462</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282"/>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shd w:val="clear" w:color="auto" w:fill="D9D9D9"/>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в т.ч. наказателни</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3 734</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3 619</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3 409</w:t>
            </w:r>
          </w:p>
        </w:tc>
        <w:tc>
          <w:tcPr>
            <w:tcW w:w="1985"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r>
      <w:tr w:rsidR="00AC37DC" w:rsidRPr="007D07BE">
        <w:trPr>
          <w:trHeight w:val="282"/>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3</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Окръжен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122 022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117 682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115 230</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в т.ч. граждански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91 143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90 012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88 119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shd w:val="clear" w:color="auto" w:fill="D9D9D9"/>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в т.ч. наказателни</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30 879</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27 670</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27 111</w:t>
            </w:r>
          </w:p>
        </w:tc>
        <w:tc>
          <w:tcPr>
            <w:tcW w:w="1985"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-12%</w:t>
            </w:r>
          </w:p>
        </w:tc>
      </w:tr>
      <w:tr w:rsidR="00AC37DC" w:rsidRPr="007D07BE">
        <w:trPr>
          <w:trHeight w:val="258"/>
        </w:trPr>
        <w:tc>
          <w:tcPr>
            <w:tcW w:w="567" w:type="dxa"/>
            <w:vMerge w:val="restart"/>
            <w:vAlign w:val="center"/>
          </w:tcPr>
          <w:p w:rsidR="00AC37DC" w:rsidRPr="007D07BE" w:rsidRDefault="00AC37DC" w:rsidP="00801491">
            <w:pPr>
              <w:jc w:val="center"/>
              <w:rPr>
                <w:rFonts w:ascii="Calibri" w:hAnsi="Calibri" w:cs="Calibri"/>
                <w:sz w:val="22"/>
                <w:szCs w:val="22"/>
              </w:rPr>
            </w:pPr>
            <w:r w:rsidRPr="007D07BE">
              <w:rPr>
                <w:rFonts w:ascii="Calibri" w:hAnsi="Calibri" w:cs="Calibri"/>
                <w:sz w:val="22"/>
                <w:szCs w:val="22"/>
              </w:rPr>
              <w:t>4</w:t>
            </w:r>
          </w:p>
        </w:tc>
        <w:tc>
          <w:tcPr>
            <w:tcW w:w="2694" w:type="dxa"/>
            <w:vMerge w:val="restart"/>
            <w:vAlign w:val="center"/>
          </w:tcPr>
          <w:p w:rsidR="00AC37DC" w:rsidRPr="007D07BE" w:rsidRDefault="00AC37DC" w:rsidP="00801491">
            <w:pPr>
              <w:rPr>
                <w:rFonts w:ascii="Calibri" w:hAnsi="Calibri" w:cs="Calibri"/>
                <w:sz w:val="22"/>
                <w:szCs w:val="22"/>
              </w:rPr>
            </w:pPr>
            <w:r w:rsidRPr="007D07BE">
              <w:rPr>
                <w:rFonts w:ascii="Calibri" w:hAnsi="Calibri" w:cs="Calibri"/>
                <w:sz w:val="22"/>
                <w:szCs w:val="22"/>
              </w:rPr>
              <w:t>Районен съд</w:t>
            </w:r>
          </w:p>
        </w:tc>
        <w:tc>
          <w:tcPr>
            <w:tcW w:w="3685" w:type="dxa"/>
            <w:vAlign w:val="bottom"/>
          </w:tcPr>
          <w:p w:rsidR="00AC37DC" w:rsidRPr="0037681E" w:rsidRDefault="00AC37DC" w:rsidP="00801491">
            <w:pPr>
              <w:jc w:val="right"/>
              <w:rPr>
                <w:rFonts w:ascii="Calibri" w:hAnsi="Calibri" w:cs="Calibri"/>
                <w:color w:val="000000"/>
                <w:sz w:val="22"/>
                <w:szCs w:val="22"/>
              </w:rPr>
            </w:pPr>
            <w:r>
              <w:rPr>
                <w:rFonts w:ascii="Calibri" w:hAnsi="Calibri" w:cs="Calibri"/>
                <w:color w:val="000000"/>
                <w:sz w:val="22"/>
                <w:szCs w:val="22"/>
              </w:rPr>
              <w:t>Брой дела</w:t>
            </w:r>
            <w:r>
              <w:rPr>
                <w:rFonts w:ascii="Calibri" w:hAnsi="Calibri" w:cs="Calibri"/>
                <w:color w:val="000000"/>
                <w:sz w:val="22"/>
                <w:szCs w:val="22"/>
                <w:lang w:val="en-US"/>
              </w:rPr>
              <w:t xml:space="preserve"> </w:t>
            </w:r>
            <w:r>
              <w:rPr>
                <w:rFonts w:ascii="Calibri" w:hAnsi="Calibri" w:cs="Calibri"/>
                <w:color w:val="000000"/>
                <w:sz w:val="22"/>
                <w:szCs w:val="22"/>
              </w:rPr>
              <w:t>за разглеждане</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546 181</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508 989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469 681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shd w:val="clear" w:color="auto" w:fill="D9D9D9"/>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в т.ч. граждански</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386 823</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353 465</w:t>
            </w:r>
          </w:p>
        </w:tc>
        <w:tc>
          <w:tcPr>
            <w:tcW w:w="1701"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321 585</w:t>
            </w:r>
          </w:p>
        </w:tc>
        <w:tc>
          <w:tcPr>
            <w:tcW w:w="1985" w:type="dxa"/>
            <w:shd w:val="clear" w:color="auto" w:fill="D9D9D9"/>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-17%</w:t>
            </w:r>
          </w:p>
        </w:tc>
      </w:tr>
      <w:tr w:rsidR="00AC37DC" w:rsidRPr="007D07BE">
        <w:trPr>
          <w:trHeight w:val="258"/>
        </w:trPr>
        <w:tc>
          <w:tcPr>
            <w:tcW w:w="567" w:type="dxa"/>
            <w:vMerge/>
            <w:vAlign w:val="center"/>
          </w:tcPr>
          <w:p w:rsidR="00AC37DC" w:rsidRPr="007D07BE" w:rsidRDefault="00AC37DC" w:rsidP="00801491">
            <w:pPr>
              <w:jc w:val="center"/>
              <w:rPr>
                <w:rFonts w:ascii="Calibri" w:hAnsi="Calibri" w:cs="Calibri"/>
                <w:sz w:val="22"/>
                <w:szCs w:val="22"/>
              </w:rPr>
            </w:pPr>
          </w:p>
        </w:tc>
        <w:tc>
          <w:tcPr>
            <w:tcW w:w="2694" w:type="dxa"/>
            <w:vMerge/>
            <w:vAlign w:val="center"/>
          </w:tcPr>
          <w:p w:rsidR="00AC37DC" w:rsidRPr="007D07BE" w:rsidRDefault="00AC37DC" w:rsidP="00801491">
            <w:pPr>
              <w:rPr>
                <w:rFonts w:ascii="Calibri" w:hAnsi="Calibri" w:cs="Calibri"/>
                <w:sz w:val="22"/>
                <w:szCs w:val="22"/>
              </w:rPr>
            </w:pPr>
          </w:p>
        </w:tc>
        <w:tc>
          <w:tcPr>
            <w:tcW w:w="3685" w:type="dxa"/>
            <w:vAlign w:val="bottom"/>
          </w:tcPr>
          <w:p w:rsidR="00AC37DC" w:rsidRDefault="00AC37DC" w:rsidP="00801491">
            <w:pPr>
              <w:jc w:val="right"/>
              <w:rPr>
                <w:rFonts w:ascii="Calibri" w:hAnsi="Calibri" w:cs="Calibri"/>
                <w:color w:val="000000"/>
                <w:sz w:val="22"/>
                <w:szCs w:val="22"/>
              </w:rPr>
            </w:pPr>
            <w:r>
              <w:rPr>
                <w:rFonts w:ascii="Calibri" w:hAnsi="Calibri" w:cs="Calibri"/>
                <w:color w:val="000000"/>
                <w:sz w:val="22"/>
                <w:szCs w:val="22"/>
              </w:rPr>
              <w:t>в т.ч. наказателни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159 358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155 524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148 096</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w:t>
            </w:r>
          </w:p>
        </w:tc>
      </w:tr>
    </w:tbl>
    <w:p w:rsidR="00AC37DC" w:rsidRDefault="00AC37DC" w:rsidP="00A4331C">
      <w:pPr>
        <w:autoSpaceDE w:val="0"/>
        <w:autoSpaceDN w:val="0"/>
        <w:adjustRightInd w:val="0"/>
        <w:spacing w:before="240" w:line="360" w:lineRule="atLeast"/>
        <w:rPr>
          <w:rFonts w:ascii="Calibri" w:hAnsi="Calibri" w:cs="Calibri"/>
          <w:sz w:val="24"/>
          <w:szCs w:val="24"/>
        </w:rPr>
      </w:pPr>
      <w:r>
        <w:rPr>
          <w:rFonts w:ascii="Calibri" w:hAnsi="Calibri" w:cs="Calibri"/>
          <w:sz w:val="24"/>
          <w:szCs w:val="24"/>
        </w:rPr>
        <w:t>Отчетеният спад на потока от дела за разглеждане през последните 3 години се дължи на следните тенденции:</w:t>
      </w:r>
    </w:p>
    <w:p w:rsidR="00AC37DC" w:rsidRPr="00FE594A" w:rsidRDefault="00AC37DC" w:rsidP="00D6673B">
      <w:pPr>
        <w:numPr>
          <w:ilvl w:val="0"/>
          <w:numId w:val="11"/>
        </w:numPr>
        <w:autoSpaceDE w:val="0"/>
        <w:autoSpaceDN w:val="0"/>
        <w:adjustRightInd w:val="0"/>
        <w:spacing w:before="120" w:line="360" w:lineRule="atLeast"/>
        <w:ind w:left="714" w:hanging="357"/>
        <w:rPr>
          <w:rFonts w:ascii="Calibri" w:hAnsi="Calibri" w:cs="Calibri"/>
          <w:sz w:val="24"/>
          <w:szCs w:val="24"/>
        </w:rPr>
      </w:pPr>
      <w:r>
        <w:rPr>
          <w:rFonts w:ascii="Calibri" w:hAnsi="Calibri" w:cs="Calibri"/>
          <w:sz w:val="24"/>
          <w:szCs w:val="24"/>
        </w:rPr>
        <w:t xml:space="preserve">В апелативните и окръжните съдилища – в по-голяма степен на наказателните дела </w:t>
      </w:r>
      <w:r w:rsidRPr="003759A0">
        <w:rPr>
          <w:rFonts w:ascii="Calibri" w:hAnsi="Calibri" w:cs="Calibri"/>
          <w:sz w:val="24"/>
          <w:szCs w:val="24"/>
        </w:rPr>
        <w:t>(</w:t>
      </w:r>
      <w:r>
        <w:rPr>
          <w:rFonts w:ascii="Calibri" w:hAnsi="Calibri" w:cs="Calibri"/>
          <w:sz w:val="24"/>
          <w:szCs w:val="24"/>
        </w:rPr>
        <w:t>значимо по-голям относителен дял на намален брой дела</w:t>
      </w:r>
      <w:r w:rsidRPr="003759A0">
        <w:rPr>
          <w:rFonts w:ascii="Calibri" w:hAnsi="Calibri" w:cs="Calibri"/>
          <w:sz w:val="24"/>
          <w:szCs w:val="24"/>
        </w:rPr>
        <w:t>);</w:t>
      </w:r>
    </w:p>
    <w:p w:rsidR="00AC37DC" w:rsidRDefault="00AC37DC" w:rsidP="00D6673B">
      <w:pPr>
        <w:numPr>
          <w:ilvl w:val="0"/>
          <w:numId w:val="11"/>
        </w:numPr>
        <w:autoSpaceDE w:val="0"/>
        <w:autoSpaceDN w:val="0"/>
        <w:adjustRightInd w:val="0"/>
        <w:spacing w:before="120" w:line="360" w:lineRule="atLeast"/>
        <w:rPr>
          <w:rFonts w:ascii="Calibri" w:hAnsi="Calibri" w:cs="Calibri"/>
          <w:sz w:val="24"/>
          <w:szCs w:val="24"/>
        </w:rPr>
      </w:pPr>
      <w:r w:rsidRPr="00587C8D">
        <w:rPr>
          <w:rFonts w:ascii="Calibri" w:hAnsi="Calibri" w:cs="Calibri"/>
          <w:sz w:val="24"/>
          <w:szCs w:val="24"/>
        </w:rPr>
        <w:t>В районните съдилища – предимно на значително по-голямото намаление на граждански дела.</w:t>
      </w:r>
    </w:p>
    <w:p w:rsidR="00AC37DC" w:rsidRDefault="00AC37DC" w:rsidP="00587C8D">
      <w:pPr>
        <w:autoSpaceDE w:val="0"/>
        <w:autoSpaceDN w:val="0"/>
        <w:adjustRightInd w:val="0"/>
        <w:spacing w:before="120" w:line="360" w:lineRule="atLeast"/>
        <w:ind w:left="720"/>
        <w:rPr>
          <w:rFonts w:ascii="Calibri" w:hAnsi="Calibri" w:cs="Calibri"/>
          <w:sz w:val="24"/>
          <w:szCs w:val="24"/>
        </w:rPr>
      </w:pPr>
    </w:p>
    <w:p w:rsidR="00AC37DC" w:rsidRDefault="00AC37DC" w:rsidP="00587C8D">
      <w:pPr>
        <w:autoSpaceDE w:val="0"/>
        <w:autoSpaceDN w:val="0"/>
        <w:adjustRightInd w:val="0"/>
        <w:spacing w:before="120" w:line="360" w:lineRule="atLeast"/>
        <w:ind w:left="720"/>
        <w:rPr>
          <w:rFonts w:ascii="Calibri" w:hAnsi="Calibri" w:cs="Calibri"/>
          <w:sz w:val="24"/>
          <w:szCs w:val="24"/>
        </w:rPr>
      </w:pPr>
    </w:p>
    <w:p w:rsidR="00AC37DC" w:rsidRPr="00587C8D" w:rsidRDefault="00AC37DC" w:rsidP="00587C8D">
      <w:pPr>
        <w:autoSpaceDE w:val="0"/>
        <w:autoSpaceDN w:val="0"/>
        <w:adjustRightInd w:val="0"/>
        <w:spacing w:before="120" w:line="360" w:lineRule="atLeast"/>
        <w:rPr>
          <w:rFonts w:ascii="Calibri" w:hAnsi="Calibri" w:cs="Calibri"/>
          <w:sz w:val="24"/>
          <w:szCs w:val="24"/>
        </w:rPr>
      </w:pPr>
      <w:r w:rsidRPr="00587C8D">
        <w:rPr>
          <w:rFonts w:ascii="Calibri" w:hAnsi="Calibri" w:cs="Calibri"/>
          <w:sz w:val="24"/>
          <w:szCs w:val="24"/>
        </w:rPr>
        <w:t xml:space="preserve">Таблица 3: Продължителност на делата през последните 3 години </w:t>
      </w:r>
      <w:r w:rsidRPr="003759A0">
        <w:rPr>
          <w:rFonts w:ascii="Calibri" w:hAnsi="Calibri" w:cs="Calibri"/>
          <w:sz w:val="24"/>
          <w:szCs w:val="24"/>
        </w:rPr>
        <w:t>(</w:t>
      </w:r>
      <w:r w:rsidRPr="00587C8D">
        <w:rPr>
          <w:rFonts w:ascii="Calibri" w:hAnsi="Calibri" w:cs="Calibri"/>
          <w:sz w:val="24"/>
          <w:szCs w:val="24"/>
        </w:rPr>
        <w:t>свършени в срок до 3, 4-12 месеца</w:t>
      </w:r>
      <w:r w:rsidRPr="003759A0">
        <w:rPr>
          <w:rFonts w:ascii="Calibri" w:hAnsi="Calibri" w:cs="Calibri"/>
          <w:sz w:val="24"/>
          <w:szCs w:val="24"/>
        </w:rPr>
        <w:t xml:space="preserve"> </w:t>
      </w:r>
      <w:r w:rsidRPr="00587C8D">
        <w:rPr>
          <w:rFonts w:ascii="Calibri" w:hAnsi="Calibri" w:cs="Calibri"/>
          <w:sz w:val="24"/>
          <w:szCs w:val="24"/>
        </w:rPr>
        <w:t>и висящи дела</w:t>
      </w:r>
      <w:r w:rsidRPr="003759A0">
        <w:rPr>
          <w:rFonts w:ascii="Calibri" w:hAnsi="Calibri" w:cs="Calibri"/>
          <w:sz w:val="24"/>
          <w:szCs w:val="24"/>
        </w:rPr>
        <w:t>)</w:t>
      </w: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68"/>
        <w:gridCol w:w="2693"/>
        <w:gridCol w:w="3683"/>
        <w:gridCol w:w="1700"/>
        <w:gridCol w:w="1700"/>
        <w:gridCol w:w="1700"/>
        <w:gridCol w:w="1984"/>
      </w:tblGrid>
      <w:tr w:rsidR="00AC37DC" w:rsidRPr="007D07BE">
        <w:trPr>
          <w:trHeight w:val="369"/>
        </w:trPr>
        <w:tc>
          <w:tcPr>
            <w:tcW w:w="567" w:type="dxa"/>
            <w:gridSpan w:val="2"/>
            <w:shd w:val="clear" w:color="auto" w:fill="548DD4"/>
            <w:vAlign w:val="center"/>
          </w:tcPr>
          <w:p w:rsidR="00AC37DC" w:rsidRPr="007D07BE" w:rsidRDefault="00AC37DC" w:rsidP="004751E1">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6379" w:type="dxa"/>
            <w:gridSpan w:val="2"/>
            <w:shd w:val="clear" w:color="auto" w:fill="548DD4"/>
            <w:vAlign w:val="center"/>
          </w:tcPr>
          <w:p w:rsidR="00AC37DC" w:rsidRPr="008F4B4E" w:rsidRDefault="00AC37DC" w:rsidP="004751E1">
            <w:pPr>
              <w:jc w:val="center"/>
              <w:rPr>
                <w:rFonts w:ascii="Calibri" w:hAnsi="Calibri" w:cs="Calibri"/>
                <w:b/>
                <w:bCs/>
                <w:color w:val="FFFFFF"/>
                <w:sz w:val="22"/>
                <w:szCs w:val="22"/>
              </w:rPr>
            </w:pPr>
            <w:r>
              <w:rPr>
                <w:rFonts w:ascii="Calibri" w:hAnsi="Calibri" w:cs="Calibri"/>
                <w:b/>
                <w:bCs/>
                <w:color w:val="FFFFFF"/>
                <w:sz w:val="22"/>
                <w:szCs w:val="22"/>
              </w:rPr>
              <w:t>Съд/ година</w:t>
            </w:r>
          </w:p>
        </w:tc>
        <w:tc>
          <w:tcPr>
            <w:tcW w:w="1701" w:type="dxa"/>
            <w:shd w:val="clear" w:color="auto" w:fill="548DD4"/>
            <w:vAlign w:val="center"/>
          </w:tcPr>
          <w:p w:rsidR="00AC37DC" w:rsidRPr="00EC702F" w:rsidRDefault="00AC37DC" w:rsidP="004751E1">
            <w:pPr>
              <w:jc w:val="center"/>
              <w:rPr>
                <w:rFonts w:ascii="Calibri" w:hAnsi="Calibri" w:cs="Calibri"/>
                <w:b/>
                <w:bCs/>
                <w:color w:val="FFFFFF"/>
                <w:sz w:val="22"/>
                <w:szCs w:val="22"/>
                <w:lang w:val="en-US"/>
              </w:rPr>
            </w:pPr>
            <w:r>
              <w:rPr>
                <w:rFonts w:ascii="Calibri" w:hAnsi="Calibri" w:cs="Calibri"/>
                <w:b/>
                <w:bCs/>
                <w:color w:val="FFFFFF"/>
                <w:sz w:val="22"/>
                <w:szCs w:val="22"/>
                <w:lang w:val="en-US"/>
              </w:rPr>
              <w:t>2012</w:t>
            </w:r>
          </w:p>
        </w:tc>
        <w:tc>
          <w:tcPr>
            <w:tcW w:w="1701" w:type="dxa"/>
            <w:shd w:val="clear" w:color="auto" w:fill="548DD4"/>
            <w:vAlign w:val="center"/>
          </w:tcPr>
          <w:p w:rsidR="00AC37DC" w:rsidRPr="00EC702F" w:rsidRDefault="00AC37DC" w:rsidP="004751E1">
            <w:pPr>
              <w:jc w:val="center"/>
              <w:rPr>
                <w:rFonts w:ascii="Calibri" w:hAnsi="Calibri" w:cs="Calibri"/>
                <w:b/>
                <w:bCs/>
                <w:color w:val="FFFFFF"/>
                <w:sz w:val="22"/>
                <w:szCs w:val="22"/>
                <w:lang w:val="en-US"/>
              </w:rPr>
            </w:pPr>
            <w:r>
              <w:rPr>
                <w:rFonts w:ascii="Calibri" w:hAnsi="Calibri" w:cs="Calibri"/>
                <w:b/>
                <w:bCs/>
                <w:color w:val="FFFFFF"/>
                <w:sz w:val="22"/>
                <w:szCs w:val="22"/>
                <w:lang w:val="en-US"/>
              </w:rPr>
              <w:t>2013</w:t>
            </w:r>
          </w:p>
        </w:tc>
        <w:tc>
          <w:tcPr>
            <w:tcW w:w="1701" w:type="dxa"/>
            <w:shd w:val="clear" w:color="auto" w:fill="548DD4"/>
            <w:vAlign w:val="center"/>
          </w:tcPr>
          <w:p w:rsidR="00AC37DC" w:rsidRPr="00EC702F" w:rsidRDefault="00AC37DC" w:rsidP="004751E1">
            <w:pPr>
              <w:jc w:val="center"/>
              <w:rPr>
                <w:rFonts w:ascii="Calibri" w:hAnsi="Calibri" w:cs="Calibri"/>
                <w:b/>
                <w:bCs/>
                <w:color w:val="FFFFFF"/>
                <w:sz w:val="22"/>
                <w:szCs w:val="22"/>
                <w:lang w:val="en-US"/>
              </w:rPr>
            </w:pPr>
            <w:r>
              <w:rPr>
                <w:rFonts w:ascii="Calibri" w:hAnsi="Calibri" w:cs="Calibri"/>
                <w:b/>
                <w:bCs/>
                <w:color w:val="FFFFFF"/>
                <w:sz w:val="22"/>
                <w:szCs w:val="22"/>
                <w:lang w:val="en-US"/>
              </w:rPr>
              <w:t>2014</w:t>
            </w:r>
          </w:p>
        </w:tc>
        <w:tc>
          <w:tcPr>
            <w:tcW w:w="1985" w:type="dxa"/>
            <w:shd w:val="clear" w:color="auto" w:fill="548DD4"/>
            <w:vAlign w:val="center"/>
          </w:tcPr>
          <w:p w:rsidR="00AC37DC" w:rsidRPr="008F4B4E" w:rsidRDefault="00AC37DC" w:rsidP="004751E1">
            <w:pPr>
              <w:jc w:val="center"/>
              <w:rPr>
                <w:rFonts w:ascii="Calibri" w:hAnsi="Calibri" w:cs="Calibri"/>
                <w:b/>
                <w:bCs/>
                <w:color w:val="FFFFFF"/>
                <w:sz w:val="22"/>
                <w:szCs w:val="22"/>
              </w:rPr>
            </w:pPr>
            <w:r>
              <w:rPr>
                <w:rFonts w:ascii="Calibri" w:hAnsi="Calibri" w:cs="Calibri"/>
                <w:b/>
                <w:bCs/>
                <w:color w:val="FFFFFF"/>
                <w:sz w:val="22"/>
                <w:szCs w:val="22"/>
              </w:rPr>
              <w:t>Динамика 2014 спрямо 2012</w:t>
            </w:r>
          </w:p>
        </w:tc>
      </w:tr>
      <w:tr w:rsidR="00AC37DC" w:rsidRPr="007D07BE">
        <w:trPr>
          <w:trHeight w:val="248"/>
        </w:trPr>
        <w:tc>
          <w:tcPr>
            <w:tcW w:w="567" w:type="dxa"/>
            <w:gridSpan w:val="2"/>
            <w:vMerge w:val="restart"/>
            <w:vAlign w:val="center"/>
          </w:tcPr>
          <w:p w:rsidR="00AC37DC" w:rsidRPr="007D07BE" w:rsidRDefault="00AC37DC" w:rsidP="004751E1">
            <w:pPr>
              <w:jc w:val="center"/>
              <w:rPr>
                <w:rFonts w:ascii="Calibri" w:hAnsi="Calibri" w:cs="Calibri"/>
                <w:sz w:val="22"/>
                <w:szCs w:val="22"/>
              </w:rPr>
            </w:pPr>
            <w:r>
              <w:rPr>
                <w:rFonts w:ascii="Calibri" w:hAnsi="Calibri" w:cs="Calibri"/>
                <w:sz w:val="22"/>
                <w:szCs w:val="22"/>
              </w:rPr>
              <w:t>1</w:t>
            </w:r>
          </w:p>
        </w:tc>
        <w:tc>
          <w:tcPr>
            <w:tcW w:w="2694" w:type="dxa"/>
            <w:vMerge w:val="restart"/>
            <w:vAlign w:val="center"/>
          </w:tcPr>
          <w:p w:rsidR="00AC37DC" w:rsidRPr="007D07BE" w:rsidRDefault="00AC37DC" w:rsidP="004751E1">
            <w:pPr>
              <w:rPr>
                <w:rFonts w:ascii="Calibri" w:hAnsi="Calibri" w:cs="Calibri"/>
                <w:sz w:val="22"/>
                <w:szCs w:val="22"/>
              </w:rPr>
            </w:pPr>
            <w:r w:rsidRPr="007D07BE">
              <w:rPr>
                <w:rFonts w:ascii="Calibri" w:hAnsi="Calibri" w:cs="Calibri"/>
                <w:sz w:val="22"/>
                <w:szCs w:val="22"/>
              </w:rPr>
              <w:t>Административен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Брой дела</w:t>
            </w:r>
            <w:r w:rsidRPr="00F95967">
              <w:rPr>
                <w:rFonts w:ascii="Calibri" w:hAnsi="Calibri" w:cs="Calibri"/>
                <w:b/>
                <w:bCs/>
                <w:color w:val="000000"/>
                <w:sz w:val="22"/>
                <w:szCs w:val="22"/>
                <w:lang w:val="en-US"/>
              </w:rPr>
              <w:t xml:space="preserve"> </w:t>
            </w:r>
            <w:r w:rsidRPr="00F95967">
              <w:rPr>
                <w:rFonts w:ascii="Calibri" w:hAnsi="Calibri" w:cs="Calibri"/>
                <w:b/>
                <w:bCs/>
                <w:color w:val="000000"/>
                <w:sz w:val="22"/>
                <w:szCs w:val="22"/>
              </w:rPr>
              <w:t>за разглеждане</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59 179</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61 093</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54 969</w:t>
            </w:r>
          </w:p>
        </w:tc>
        <w:tc>
          <w:tcPr>
            <w:tcW w:w="1985"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-7%</w:t>
            </w:r>
          </w:p>
        </w:tc>
      </w:tr>
      <w:tr w:rsidR="00AC37DC" w:rsidRPr="007D07BE">
        <w:trPr>
          <w:trHeight w:val="110"/>
        </w:trPr>
        <w:tc>
          <w:tcPr>
            <w:tcW w:w="567" w:type="dxa"/>
            <w:gridSpan w:val="2"/>
            <w:vMerge/>
            <w:vAlign w:val="center"/>
          </w:tcPr>
          <w:p w:rsidR="00AC37DC"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57%</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r>
      <w:tr w:rsidR="00AC37DC" w:rsidRPr="007D07BE">
        <w:trPr>
          <w:trHeight w:val="114"/>
        </w:trPr>
        <w:tc>
          <w:tcPr>
            <w:tcW w:w="567" w:type="dxa"/>
            <w:gridSpan w:val="2"/>
            <w:vMerge/>
            <w:vAlign w:val="center"/>
          </w:tcPr>
          <w:p w:rsidR="00AC37DC"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21%</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21%</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22%</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gridSpan w:val="2"/>
            <w:vMerge/>
            <w:vAlign w:val="center"/>
          </w:tcPr>
          <w:p w:rsidR="00AC37DC"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21%</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w:t>
            </w:r>
          </w:p>
        </w:tc>
      </w:tr>
      <w:tr w:rsidR="00AC37DC" w:rsidRPr="007D07BE">
        <w:trPr>
          <w:trHeight w:val="123"/>
        </w:trPr>
        <w:tc>
          <w:tcPr>
            <w:tcW w:w="567" w:type="dxa"/>
            <w:gridSpan w:val="2"/>
            <w:vMerge w:val="restart"/>
            <w:vAlign w:val="center"/>
          </w:tcPr>
          <w:p w:rsidR="00AC37DC" w:rsidRPr="007D07BE" w:rsidRDefault="00AC37DC" w:rsidP="004751E1">
            <w:pPr>
              <w:jc w:val="center"/>
              <w:rPr>
                <w:rFonts w:ascii="Calibri" w:hAnsi="Calibri" w:cs="Calibri"/>
                <w:sz w:val="22"/>
                <w:szCs w:val="22"/>
              </w:rPr>
            </w:pPr>
            <w:r w:rsidRPr="007D07BE">
              <w:rPr>
                <w:rFonts w:ascii="Calibri" w:hAnsi="Calibri" w:cs="Calibri"/>
                <w:sz w:val="22"/>
                <w:szCs w:val="22"/>
              </w:rPr>
              <w:t>2</w:t>
            </w:r>
          </w:p>
        </w:tc>
        <w:tc>
          <w:tcPr>
            <w:tcW w:w="2694" w:type="dxa"/>
            <w:vMerge w:val="restart"/>
            <w:vAlign w:val="center"/>
          </w:tcPr>
          <w:p w:rsidR="00AC37DC" w:rsidRPr="007D07BE" w:rsidRDefault="00AC37DC" w:rsidP="004751E1">
            <w:pPr>
              <w:rPr>
                <w:rFonts w:ascii="Calibri" w:hAnsi="Calibri" w:cs="Calibri"/>
                <w:sz w:val="22"/>
                <w:szCs w:val="22"/>
              </w:rPr>
            </w:pPr>
            <w:r w:rsidRPr="007D07BE">
              <w:rPr>
                <w:rFonts w:ascii="Calibri" w:hAnsi="Calibri" w:cs="Calibri"/>
                <w:sz w:val="22"/>
                <w:szCs w:val="22"/>
              </w:rPr>
              <w:t>Апелативен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Граждански дела за разглеждане</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11 298</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11 529</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11 462</w:t>
            </w:r>
          </w:p>
        </w:tc>
        <w:tc>
          <w:tcPr>
            <w:tcW w:w="1985"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74%</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r>
      <w:tr w:rsidR="00AC37DC" w:rsidRPr="007D07BE">
        <w:trPr>
          <w:trHeight w:val="131"/>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148"/>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17%</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139"/>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Наказателни  дела за разглеждане</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3 734</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3 619</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3 409</w:t>
            </w:r>
          </w:p>
        </w:tc>
        <w:tc>
          <w:tcPr>
            <w:tcW w:w="1985"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-9%</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78%</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12%</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169"/>
        </w:trPr>
        <w:tc>
          <w:tcPr>
            <w:tcW w:w="567" w:type="dxa"/>
            <w:gridSpan w:val="2"/>
            <w:vMerge w:val="restart"/>
            <w:vAlign w:val="center"/>
          </w:tcPr>
          <w:p w:rsidR="00AC37DC" w:rsidRPr="007D07BE" w:rsidRDefault="00AC37DC" w:rsidP="004751E1">
            <w:pPr>
              <w:jc w:val="center"/>
              <w:rPr>
                <w:rFonts w:ascii="Calibri" w:hAnsi="Calibri" w:cs="Calibri"/>
                <w:sz w:val="22"/>
                <w:szCs w:val="22"/>
              </w:rPr>
            </w:pPr>
            <w:r>
              <w:rPr>
                <w:rFonts w:ascii="Calibri" w:hAnsi="Calibri" w:cs="Calibri"/>
                <w:sz w:val="22"/>
                <w:szCs w:val="22"/>
              </w:rPr>
              <w:t>3</w:t>
            </w:r>
          </w:p>
        </w:tc>
        <w:tc>
          <w:tcPr>
            <w:tcW w:w="2694" w:type="dxa"/>
            <w:vMerge w:val="restart"/>
            <w:vAlign w:val="center"/>
          </w:tcPr>
          <w:p w:rsidR="00AC37DC" w:rsidRPr="007D07BE" w:rsidRDefault="00AC37DC" w:rsidP="004751E1">
            <w:pPr>
              <w:rPr>
                <w:rFonts w:ascii="Calibri" w:hAnsi="Calibri" w:cs="Calibri"/>
                <w:sz w:val="22"/>
                <w:szCs w:val="22"/>
              </w:rPr>
            </w:pPr>
            <w:r>
              <w:rPr>
                <w:rFonts w:ascii="Calibri" w:hAnsi="Calibri" w:cs="Calibri"/>
                <w:sz w:val="22"/>
                <w:szCs w:val="22"/>
              </w:rPr>
              <w:t>Окръжен</w:t>
            </w:r>
            <w:r w:rsidRPr="007D07BE">
              <w:rPr>
                <w:rFonts w:ascii="Calibri" w:hAnsi="Calibri" w:cs="Calibri"/>
                <w:sz w:val="22"/>
                <w:szCs w:val="22"/>
              </w:rPr>
              <w:t xml:space="preserve">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Граждански дела за разглеждане</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91 143</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90 012</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88 119</w:t>
            </w:r>
          </w:p>
        </w:tc>
        <w:tc>
          <w:tcPr>
            <w:tcW w:w="1985"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-3%</w:t>
            </w:r>
          </w:p>
        </w:tc>
      </w:tr>
      <w:tr w:rsidR="00AC37DC" w:rsidRPr="007D07BE">
        <w:trPr>
          <w:trHeight w:val="158"/>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57%</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52%</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-4%</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3%</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27%</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26%</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Наказателни  дела за разглеждане</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30 879</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27 670</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27 111</w:t>
            </w:r>
          </w:p>
        </w:tc>
        <w:tc>
          <w:tcPr>
            <w:tcW w:w="1985"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-12%</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81%</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0%</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gridSpan w:val="2"/>
            <w:vMerge w:val="restart"/>
            <w:vAlign w:val="center"/>
          </w:tcPr>
          <w:p w:rsidR="00AC37DC" w:rsidRPr="007D07BE" w:rsidRDefault="00AC37DC" w:rsidP="004751E1">
            <w:pPr>
              <w:jc w:val="center"/>
              <w:rPr>
                <w:rFonts w:ascii="Calibri" w:hAnsi="Calibri" w:cs="Calibri"/>
                <w:sz w:val="22"/>
                <w:szCs w:val="22"/>
              </w:rPr>
            </w:pPr>
            <w:r>
              <w:rPr>
                <w:rFonts w:ascii="Calibri" w:hAnsi="Calibri" w:cs="Calibri"/>
                <w:sz w:val="22"/>
                <w:szCs w:val="22"/>
              </w:rPr>
              <w:t>4</w:t>
            </w:r>
          </w:p>
        </w:tc>
        <w:tc>
          <w:tcPr>
            <w:tcW w:w="2694" w:type="dxa"/>
            <w:vMerge w:val="restart"/>
            <w:vAlign w:val="center"/>
          </w:tcPr>
          <w:p w:rsidR="00AC37DC" w:rsidRPr="007D07BE" w:rsidRDefault="00AC37DC" w:rsidP="004751E1">
            <w:pPr>
              <w:rPr>
                <w:rFonts w:ascii="Calibri" w:hAnsi="Calibri" w:cs="Calibri"/>
                <w:sz w:val="22"/>
                <w:szCs w:val="22"/>
              </w:rPr>
            </w:pPr>
            <w:r>
              <w:rPr>
                <w:rFonts w:ascii="Calibri" w:hAnsi="Calibri" w:cs="Calibri"/>
                <w:sz w:val="22"/>
                <w:szCs w:val="22"/>
              </w:rPr>
              <w:t>Районен</w:t>
            </w:r>
            <w:r w:rsidRPr="007D07BE">
              <w:rPr>
                <w:rFonts w:ascii="Calibri" w:hAnsi="Calibri" w:cs="Calibri"/>
                <w:sz w:val="22"/>
                <w:szCs w:val="22"/>
              </w:rPr>
              <w:t xml:space="preserve">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Граждански дела за разглеждане</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386 823</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353 465</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321 585</w:t>
            </w:r>
          </w:p>
        </w:tc>
        <w:tc>
          <w:tcPr>
            <w:tcW w:w="1985"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-17%</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76%</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77%</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r>
      <w:tr w:rsidR="00AC37DC" w:rsidRPr="007D07BE">
        <w:trPr>
          <w:trHeight w:val="70"/>
        </w:trPr>
        <w:tc>
          <w:tcPr>
            <w:tcW w:w="567" w:type="dxa"/>
            <w:gridSpan w:val="2"/>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gridBefore w:val="1"/>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15%</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gridBefore w:val="1"/>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Наказателни  дела за разглеждане</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159 358</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155 524</w:t>
            </w:r>
          </w:p>
        </w:tc>
        <w:tc>
          <w:tcPr>
            <w:tcW w:w="1701"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148 096</w:t>
            </w:r>
          </w:p>
        </w:tc>
        <w:tc>
          <w:tcPr>
            <w:tcW w:w="1985" w:type="dxa"/>
            <w:vAlign w:val="center"/>
          </w:tcPr>
          <w:p w:rsidR="00AC37DC" w:rsidRPr="00587C8D" w:rsidRDefault="00AC37DC">
            <w:pPr>
              <w:jc w:val="right"/>
              <w:rPr>
                <w:rFonts w:ascii="Calibri" w:hAnsi="Calibri" w:cs="Calibri"/>
                <w:b/>
                <w:bCs/>
                <w:color w:val="000000"/>
                <w:sz w:val="22"/>
                <w:szCs w:val="22"/>
              </w:rPr>
            </w:pPr>
            <w:r w:rsidRPr="00587C8D">
              <w:rPr>
                <w:rFonts w:ascii="Calibri" w:hAnsi="Calibri" w:cs="Calibri"/>
                <w:b/>
                <w:bCs/>
                <w:color w:val="000000"/>
                <w:sz w:val="22"/>
                <w:szCs w:val="22"/>
              </w:rPr>
              <w:t>-7%</w:t>
            </w:r>
          </w:p>
        </w:tc>
      </w:tr>
      <w:tr w:rsidR="00AC37DC" w:rsidRPr="007D07BE">
        <w:trPr>
          <w:gridBefore w:val="1"/>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3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63%</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64%</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67%</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4%</w:t>
            </w:r>
          </w:p>
        </w:tc>
      </w:tr>
      <w:tr w:rsidR="00AC37DC" w:rsidRPr="007D07BE">
        <w:trPr>
          <w:gridBefore w:val="1"/>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свършени в срок от 4-12 месеца</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19%</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r>
      <w:tr w:rsidR="00AC37DC" w:rsidRPr="007D07BE">
        <w:trPr>
          <w:gridBefore w:val="1"/>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17%</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16%</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14%</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r>
    </w:tbl>
    <w:p w:rsidR="00AC37DC" w:rsidRDefault="00AC37DC" w:rsidP="00DF6F44">
      <w:pPr>
        <w:autoSpaceDE w:val="0"/>
        <w:autoSpaceDN w:val="0"/>
        <w:adjustRightInd w:val="0"/>
        <w:spacing w:before="240" w:line="360" w:lineRule="atLeast"/>
        <w:rPr>
          <w:rFonts w:ascii="Calibri" w:hAnsi="Calibri" w:cs="Calibri"/>
          <w:sz w:val="24"/>
          <w:szCs w:val="24"/>
        </w:rPr>
      </w:pPr>
      <w:r w:rsidRPr="00354CB9">
        <w:rPr>
          <w:rFonts w:ascii="Calibri" w:hAnsi="Calibri" w:cs="Calibri"/>
          <w:sz w:val="24"/>
          <w:szCs w:val="24"/>
        </w:rPr>
        <w:t xml:space="preserve">Таблица </w:t>
      </w:r>
      <w:r>
        <w:rPr>
          <w:rFonts w:ascii="Calibri" w:hAnsi="Calibri" w:cs="Calibri"/>
          <w:sz w:val="24"/>
          <w:szCs w:val="24"/>
        </w:rPr>
        <w:t>4</w:t>
      </w:r>
      <w:r w:rsidRPr="00354CB9">
        <w:rPr>
          <w:rFonts w:ascii="Calibri" w:hAnsi="Calibri" w:cs="Calibri"/>
          <w:sz w:val="24"/>
          <w:szCs w:val="24"/>
        </w:rPr>
        <w:t xml:space="preserve">: Процесуално развитие на делата през последните 3 години </w:t>
      </w:r>
      <w:r w:rsidRPr="003759A0">
        <w:rPr>
          <w:rFonts w:ascii="Calibri" w:hAnsi="Calibri" w:cs="Calibri"/>
          <w:sz w:val="24"/>
          <w:szCs w:val="24"/>
        </w:rPr>
        <w:t>(</w:t>
      </w:r>
      <w:r w:rsidRPr="00354CB9">
        <w:rPr>
          <w:rFonts w:ascii="Calibri" w:hAnsi="Calibri" w:cs="Calibri"/>
          <w:sz w:val="24"/>
          <w:szCs w:val="24"/>
        </w:rPr>
        <w:t>свършени със съдебен акт по същество, прекратени</w:t>
      </w:r>
      <w:r>
        <w:rPr>
          <w:rFonts w:ascii="Calibri" w:hAnsi="Calibri" w:cs="Calibri"/>
          <w:sz w:val="24"/>
          <w:szCs w:val="24"/>
        </w:rPr>
        <w:t>, висящи</w:t>
      </w:r>
      <w:r w:rsidRPr="003759A0">
        <w:rPr>
          <w:rFonts w:ascii="Calibri" w:hAnsi="Calibri" w:cs="Calibri"/>
          <w:sz w:val="24"/>
          <w:szCs w:val="24"/>
        </w:rPr>
        <w:t>)</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694"/>
        <w:gridCol w:w="3685"/>
        <w:gridCol w:w="1701"/>
        <w:gridCol w:w="1701"/>
        <w:gridCol w:w="1701"/>
        <w:gridCol w:w="1985"/>
      </w:tblGrid>
      <w:tr w:rsidR="00AC37DC" w:rsidRPr="007D07BE">
        <w:trPr>
          <w:trHeight w:val="369"/>
        </w:trPr>
        <w:tc>
          <w:tcPr>
            <w:tcW w:w="567" w:type="dxa"/>
            <w:shd w:val="clear" w:color="auto" w:fill="548DD4"/>
            <w:vAlign w:val="center"/>
          </w:tcPr>
          <w:p w:rsidR="00AC37DC" w:rsidRPr="007D07BE" w:rsidRDefault="00AC37DC" w:rsidP="004751E1">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6379" w:type="dxa"/>
            <w:gridSpan w:val="2"/>
            <w:shd w:val="clear" w:color="auto" w:fill="548DD4"/>
            <w:vAlign w:val="center"/>
          </w:tcPr>
          <w:p w:rsidR="00AC37DC" w:rsidRPr="008F4B4E" w:rsidRDefault="00AC37DC" w:rsidP="004751E1">
            <w:pPr>
              <w:jc w:val="center"/>
              <w:rPr>
                <w:rFonts w:ascii="Calibri" w:hAnsi="Calibri" w:cs="Calibri"/>
                <w:b/>
                <w:bCs/>
                <w:color w:val="FFFFFF"/>
                <w:sz w:val="22"/>
                <w:szCs w:val="22"/>
              </w:rPr>
            </w:pPr>
            <w:r>
              <w:rPr>
                <w:rFonts w:ascii="Calibri" w:hAnsi="Calibri" w:cs="Calibri"/>
                <w:b/>
                <w:bCs/>
                <w:color w:val="FFFFFF"/>
                <w:sz w:val="22"/>
                <w:szCs w:val="22"/>
              </w:rPr>
              <w:t>Съд/ година</w:t>
            </w:r>
          </w:p>
        </w:tc>
        <w:tc>
          <w:tcPr>
            <w:tcW w:w="1701" w:type="dxa"/>
            <w:shd w:val="clear" w:color="auto" w:fill="548DD4"/>
            <w:vAlign w:val="center"/>
          </w:tcPr>
          <w:p w:rsidR="00AC37DC" w:rsidRPr="00EC702F" w:rsidRDefault="00AC37DC" w:rsidP="004751E1">
            <w:pPr>
              <w:jc w:val="center"/>
              <w:rPr>
                <w:rFonts w:ascii="Calibri" w:hAnsi="Calibri" w:cs="Calibri"/>
                <w:b/>
                <w:bCs/>
                <w:color w:val="FFFFFF"/>
                <w:sz w:val="22"/>
                <w:szCs w:val="22"/>
                <w:lang w:val="en-US"/>
              </w:rPr>
            </w:pPr>
            <w:r>
              <w:rPr>
                <w:rFonts w:ascii="Calibri" w:hAnsi="Calibri" w:cs="Calibri"/>
                <w:b/>
                <w:bCs/>
                <w:color w:val="FFFFFF"/>
                <w:sz w:val="22"/>
                <w:szCs w:val="22"/>
                <w:lang w:val="en-US"/>
              </w:rPr>
              <w:t>2012</w:t>
            </w:r>
          </w:p>
        </w:tc>
        <w:tc>
          <w:tcPr>
            <w:tcW w:w="1701" w:type="dxa"/>
            <w:shd w:val="clear" w:color="auto" w:fill="548DD4"/>
            <w:vAlign w:val="center"/>
          </w:tcPr>
          <w:p w:rsidR="00AC37DC" w:rsidRPr="00EC702F" w:rsidRDefault="00AC37DC" w:rsidP="004751E1">
            <w:pPr>
              <w:jc w:val="center"/>
              <w:rPr>
                <w:rFonts w:ascii="Calibri" w:hAnsi="Calibri" w:cs="Calibri"/>
                <w:b/>
                <w:bCs/>
                <w:color w:val="FFFFFF"/>
                <w:sz w:val="22"/>
                <w:szCs w:val="22"/>
                <w:lang w:val="en-US"/>
              </w:rPr>
            </w:pPr>
            <w:r>
              <w:rPr>
                <w:rFonts w:ascii="Calibri" w:hAnsi="Calibri" w:cs="Calibri"/>
                <w:b/>
                <w:bCs/>
                <w:color w:val="FFFFFF"/>
                <w:sz w:val="22"/>
                <w:szCs w:val="22"/>
                <w:lang w:val="en-US"/>
              </w:rPr>
              <w:t>2013</w:t>
            </w:r>
          </w:p>
        </w:tc>
        <w:tc>
          <w:tcPr>
            <w:tcW w:w="1701" w:type="dxa"/>
            <w:shd w:val="clear" w:color="auto" w:fill="548DD4"/>
            <w:vAlign w:val="center"/>
          </w:tcPr>
          <w:p w:rsidR="00AC37DC" w:rsidRPr="00EC702F" w:rsidRDefault="00AC37DC" w:rsidP="004751E1">
            <w:pPr>
              <w:jc w:val="center"/>
              <w:rPr>
                <w:rFonts w:ascii="Calibri" w:hAnsi="Calibri" w:cs="Calibri"/>
                <w:b/>
                <w:bCs/>
                <w:color w:val="FFFFFF"/>
                <w:sz w:val="22"/>
                <w:szCs w:val="22"/>
                <w:lang w:val="en-US"/>
              </w:rPr>
            </w:pPr>
            <w:r>
              <w:rPr>
                <w:rFonts w:ascii="Calibri" w:hAnsi="Calibri" w:cs="Calibri"/>
                <w:b/>
                <w:bCs/>
                <w:color w:val="FFFFFF"/>
                <w:sz w:val="22"/>
                <w:szCs w:val="22"/>
                <w:lang w:val="en-US"/>
              </w:rPr>
              <w:t>2014</w:t>
            </w:r>
          </w:p>
        </w:tc>
        <w:tc>
          <w:tcPr>
            <w:tcW w:w="1985" w:type="dxa"/>
            <w:shd w:val="clear" w:color="auto" w:fill="548DD4"/>
            <w:vAlign w:val="center"/>
          </w:tcPr>
          <w:p w:rsidR="00AC37DC" w:rsidRPr="008F4B4E" w:rsidRDefault="00AC37DC" w:rsidP="004751E1">
            <w:pPr>
              <w:jc w:val="center"/>
              <w:rPr>
                <w:rFonts w:ascii="Calibri" w:hAnsi="Calibri" w:cs="Calibri"/>
                <w:b/>
                <w:bCs/>
                <w:color w:val="FFFFFF"/>
                <w:sz w:val="22"/>
                <w:szCs w:val="22"/>
              </w:rPr>
            </w:pPr>
            <w:r>
              <w:rPr>
                <w:rFonts w:ascii="Calibri" w:hAnsi="Calibri" w:cs="Calibri"/>
                <w:b/>
                <w:bCs/>
                <w:color w:val="FFFFFF"/>
                <w:sz w:val="22"/>
                <w:szCs w:val="22"/>
              </w:rPr>
              <w:t>Динамика 2014 спрямо 2012</w:t>
            </w:r>
          </w:p>
        </w:tc>
      </w:tr>
      <w:tr w:rsidR="00AC37DC" w:rsidRPr="007D07BE">
        <w:trPr>
          <w:trHeight w:val="248"/>
        </w:trPr>
        <w:tc>
          <w:tcPr>
            <w:tcW w:w="567" w:type="dxa"/>
            <w:vMerge w:val="restart"/>
            <w:vAlign w:val="center"/>
          </w:tcPr>
          <w:p w:rsidR="00AC37DC" w:rsidRPr="007D07BE" w:rsidRDefault="00AC37DC" w:rsidP="004751E1">
            <w:pPr>
              <w:jc w:val="center"/>
              <w:rPr>
                <w:rFonts w:ascii="Calibri" w:hAnsi="Calibri" w:cs="Calibri"/>
                <w:sz w:val="22"/>
                <w:szCs w:val="22"/>
              </w:rPr>
            </w:pPr>
            <w:r>
              <w:rPr>
                <w:rFonts w:ascii="Calibri" w:hAnsi="Calibri" w:cs="Calibri"/>
                <w:sz w:val="22"/>
                <w:szCs w:val="22"/>
              </w:rPr>
              <w:t>1</w:t>
            </w:r>
          </w:p>
        </w:tc>
        <w:tc>
          <w:tcPr>
            <w:tcW w:w="2694" w:type="dxa"/>
            <w:vMerge w:val="restart"/>
            <w:vAlign w:val="center"/>
          </w:tcPr>
          <w:p w:rsidR="00AC37DC" w:rsidRPr="007D07BE" w:rsidRDefault="00AC37DC" w:rsidP="004751E1">
            <w:pPr>
              <w:rPr>
                <w:rFonts w:ascii="Calibri" w:hAnsi="Calibri" w:cs="Calibri"/>
                <w:sz w:val="22"/>
                <w:szCs w:val="22"/>
              </w:rPr>
            </w:pPr>
            <w:r w:rsidRPr="007D07BE">
              <w:rPr>
                <w:rFonts w:ascii="Calibri" w:hAnsi="Calibri" w:cs="Calibri"/>
                <w:sz w:val="22"/>
                <w:szCs w:val="22"/>
              </w:rPr>
              <w:t>Административен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Брой дела</w:t>
            </w:r>
            <w:r w:rsidRPr="00F95967">
              <w:rPr>
                <w:rFonts w:ascii="Calibri" w:hAnsi="Calibri" w:cs="Calibri"/>
                <w:b/>
                <w:bCs/>
                <w:color w:val="000000"/>
                <w:sz w:val="22"/>
                <w:szCs w:val="22"/>
                <w:lang w:val="en-US"/>
              </w:rPr>
              <w:t xml:space="preserve"> </w:t>
            </w:r>
            <w:r w:rsidRPr="00F95967">
              <w:rPr>
                <w:rFonts w:ascii="Calibri" w:hAnsi="Calibri" w:cs="Calibri"/>
                <w:b/>
                <w:bCs/>
                <w:color w:val="000000"/>
                <w:sz w:val="22"/>
                <w:szCs w:val="22"/>
              </w:rPr>
              <w:t>за разглеждане</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59 179</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61 093</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54 969</w:t>
            </w:r>
          </w:p>
        </w:tc>
        <w:tc>
          <w:tcPr>
            <w:tcW w:w="1985"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-7%</w:t>
            </w:r>
          </w:p>
        </w:tc>
      </w:tr>
      <w:tr w:rsidR="00AC37DC" w:rsidRPr="007D07BE">
        <w:trPr>
          <w:trHeight w:val="110"/>
        </w:trPr>
        <w:tc>
          <w:tcPr>
            <w:tcW w:w="567" w:type="dxa"/>
            <w:vMerge/>
            <w:vAlign w:val="center"/>
          </w:tcPr>
          <w:p w:rsidR="00AC37DC"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59%</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63%</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63%</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4%</w:t>
            </w:r>
          </w:p>
        </w:tc>
      </w:tr>
      <w:tr w:rsidR="00AC37DC" w:rsidRPr="007D07BE">
        <w:trPr>
          <w:trHeight w:val="114"/>
        </w:trPr>
        <w:tc>
          <w:tcPr>
            <w:tcW w:w="567" w:type="dxa"/>
            <w:vMerge/>
            <w:vAlign w:val="center"/>
          </w:tcPr>
          <w:p w:rsidR="00AC37DC"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16%</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17%</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15%</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25%</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21%</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21%</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-3%</w:t>
            </w:r>
          </w:p>
        </w:tc>
      </w:tr>
      <w:tr w:rsidR="00AC37DC" w:rsidRPr="007D07BE">
        <w:trPr>
          <w:trHeight w:val="123"/>
        </w:trPr>
        <w:tc>
          <w:tcPr>
            <w:tcW w:w="567" w:type="dxa"/>
            <w:vMerge w:val="restart"/>
            <w:vAlign w:val="center"/>
          </w:tcPr>
          <w:p w:rsidR="00AC37DC" w:rsidRPr="007D07BE" w:rsidRDefault="00AC37DC" w:rsidP="004751E1">
            <w:pPr>
              <w:jc w:val="center"/>
              <w:rPr>
                <w:rFonts w:ascii="Calibri" w:hAnsi="Calibri" w:cs="Calibri"/>
                <w:sz w:val="22"/>
                <w:szCs w:val="22"/>
              </w:rPr>
            </w:pPr>
            <w:r w:rsidRPr="007D07BE">
              <w:rPr>
                <w:rFonts w:ascii="Calibri" w:hAnsi="Calibri" w:cs="Calibri"/>
                <w:sz w:val="22"/>
                <w:szCs w:val="22"/>
              </w:rPr>
              <w:t>2</w:t>
            </w:r>
          </w:p>
        </w:tc>
        <w:tc>
          <w:tcPr>
            <w:tcW w:w="2694" w:type="dxa"/>
            <w:vMerge w:val="restart"/>
            <w:vAlign w:val="center"/>
          </w:tcPr>
          <w:p w:rsidR="00AC37DC" w:rsidRPr="007D07BE" w:rsidRDefault="00AC37DC" w:rsidP="004751E1">
            <w:pPr>
              <w:rPr>
                <w:rFonts w:ascii="Calibri" w:hAnsi="Calibri" w:cs="Calibri"/>
                <w:sz w:val="22"/>
                <w:szCs w:val="22"/>
              </w:rPr>
            </w:pPr>
            <w:r w:rsidRPr="007D07BE">
              <w:rPr>
                <w:rFonts w:ascii="Calibri" w:hAnsi="Calibri" w:cs="Calibri"/>
                <w:sz w:val="22"/>
                <w:szCs w:val="22"/>
              </w:rPr>
              <w:t>Апелативен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Граждански дела за разглеждане</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11 298</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11 529</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11 462</w:t>
            </w:r>
          </w:p>
        </w:tc>
        <w:tc>
          <w:tcPr>
            <w:tcW w:w="1985"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78%</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0%</w:t>
            </w:r>
          </w:p>
        </w:tc>
      </w:tr>
      <w:tr w:rsidR="00AC37DC" w:rsidRPr="007D07BE">
        <w:trPr>
          <w:trHeight w:val="131"/>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5%</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0%</w:t>
            </w:r>
          </w:p>
        </w:tc>
      </w:tr>
      <w:tr w:rsidR="00AC37DC" w:rsidRPr="007D07BE">
        <w:trPr>
          <w:trHeight w:val="148"/>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17%</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139"/>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Наказателни  дела за разглеждане</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3 734</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3 619</w:t>
            </w:r>
          </w:p>
        </w:tc>
        <w:tc>
          <w:tcPr>
            <w:tcW w:w="1701"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3 409</w:t>
            </w:r>
          </w:p>
        </w:tc>
        <w:tc>
          <w:tcPr>
            <w:tcW w:w="1985" w:type="dxa"/>
            <w:vAlign w:val="center"/>
          </w:tcPr>
          <w:p w:rsidR="00AC37DC" w:rsidRPr="00CD5CC7" w:rsidRDefault="00AC37DC">
            <w:pPr>
              <w:jc w:val="right"/>
              <w:rPr>
                <w:rFonts w:ascii="Calibri" w:hAnsi="Calibri" w:cs="Calibri"/>
                <w:b/>
                <w:bCs/>
                <w:color w:val="000000"/>
                <w:sz w:val="22"/>
                <w:szCs w:val="22"/>
              </w:rPr>
            </w:pPr>
            <w:r w:rsidRPr="00CD5CC7">
              <w:rPr>
                <w:rFonts w:ascii="Calibri" w:hAnsi="Calibri" w:cs="Calibri"/>
                <w:b/>
                <w:bCs/>
                <w:color w:val="000000"/>
                <w:sz w:val="22"/>
                <w:szCs w:val="22"/>
              </w:rPr>
              <w:t>-9%</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88%</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88%</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2%</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0%</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9%</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10%</w:t>
            </w:r>
          </w:p>
        </w:tc>
        <w:tc>
          <w:tcPr>
            <w:tcW w:w="1985" w:type="dxa"/>
            <w:vAlign w:val="center"/>
          </w:tcPr>
          <w:p w:rsidR="00AC37DC" w:rsidRDefault="00AC37DC">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169"/>
        </w:trPr>
        <w:tc>
          <w:tcPr>
            <w:tcW w:w="567" w:type="dxa"/>
            <w:vMerge w:val="restart"/>
            <w:vAlign w:val="center"/>
          </w:tcPr>
          <w:p w:rsidR="00AC37DC" w:rsidRPr="007D07BE" w:rsidRDefault="00AC37DC" w:rsidP="004751E1">
            <w:pPr>
              <w:jc w:val="center"/>
              <w:rPr>
                <w:rFonts w:ascii="Calibri" w:hAnsi="Calibri" w:cs="Calibri"/>
                <w:sz w:val="22"/>
                <w:szCs w:val="22"/>
              </w:rPr>
            </w:pPr>
            <w:r>
              <w:rPr>
                <w:rFonts w:ascii="Calibri" w:hAnsi="Calibri" w:cs="Calibri"/>
                <w:sz w:val="22"/>
                <w:szCs w:val="22"/>
              </w:rPr>
              <w:t>3</w:t>
            </w:r>
          </w:p>
        </w:tc>
        <w:tc>
          <w:tcPr>
            <w:tcW w:w="2694" w:type="dxa"/>
            <w:vMerge w:val="restart"/>
            <w:vAlign w:val="center"/>
          </w:tcPr>
          <w:p w:rsidR="00AC37DC" w:rsidRPr="007D07BE" w:rsidRDefault="00AC37DC" w:rsidP="004751E1">
            <w:pPr>
              <w:rPr>
                <w:rFonts w:ascii="Calibri" w:hAnsi="Calibri" w:cs="Calibri"/>
                <w:sz w:val="22"/>
                <w:szCs w:val="22"/>
              </w:rPr>
            </w:pPr>
            <w:r>
              <w:rPr>
                <w:rFonts w:ascii="Calibri" w:hAnsi="Calibri" w:cs="Calibri"/>
                <w:sz w:val="22"/>
                <w:szCs w:val="22"/>
              </w:rPr>
              <w:t>Окръжен</w:t>
            </w:r>
            <w:r w:rsidRPr="007D07BE">
              <w:rPr>
                <w:rFonts w:ascii="Calibri" w:hAnsi="Calibri" w:cs="Calibri"/>
                <w:sz w:val="22"/>
                <w:szCs w:val="22"/>
              </w:rPr>
              <w:t xml:space="preserve">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Граждански дела за разглеждане</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91 143</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90 012</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88 119</w:t>
            </w:r>
          </w:p>
        </w:tc>
        <w:tc>
          <w:tcPr>
            <w:tcW w:w="1985"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-3%</w:t>
            </w:r>
          </w:p>
        </w:tc>
      </w:tr>
      <w:tr w:rsidR="00AC37DC" w:rsidRPr="007D07BE">
        <w:trPr>
          <w:trHeight w:val="158"/>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64%</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62%</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63%</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11%</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11%</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11%</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0%</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25%</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27%</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26%</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Наказателни  дела за разглеждане</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30 879</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27 670</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27 111</w:t>
            </w:r>
          </w:p>
        </w:tc>
        <w:tc>
          <w:tcPr>
            <w:tcW w:w="1985"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-12%</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82%</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82%</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81%</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10%</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10%</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0%</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8%</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8%</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9%</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restart"/>
            <w:vAlign w:val="center"/>
          </w:tcPr>
          <w:p w:rsidR="00AC37DC" w:rsidRPr="007D07BE" w:rsidRDefault="00AC37DC" w:rsidP="004751E1">
            <w:pPr>
              <w:jc w:val="center"/>
              <w:rPr>
                <w:rFonts w:ascii="Calibri" w:hAnsi="Calibri" w:cs="Calibri"/>
                <w:sz w:val="22"/>
                <w:szCs w:val="22"/>
              </w:rPr>
            </w:pPr>
            <w:r>
              <w:rPr>
                <w:rFonts w:ascii="Calibri" w:hAnsi="Calibri" w:cs="Calibri"/>
                <w:sz w:val="22"/>
                <w:szCs w:val="22"/>
              </w:rPr>
              <w:t>4</w:t>
            </w:r>
          </w:p>
        </w:tc>
        <w:tc>
          <w:tcPr>
            <w:tcW w:w="2694" w:type="dxa"/>
            <w:vMerge w:val="restart"/>
            <w:vAlign w:val="center"/>
          </w:tcPr>
          <w:p w:rsidR="00AC37DC" w:rsidRPr="007D07BE" w:rsidRDefault="00AC37DC" w:rsidP="004751E1">
            <w:pPr>
              <w:rPr>
                <w:rFonts w:ascii="Calibri" w:hAnsi="Calibri" w:cs="Calibri"/>
                <w:sz w:val="22"/>
                <w:szCs w:val="22"/>
              </w:rPr>
            </w:pPr>
            <w:r>
              <w:rPr>
                <w:rFonts w:ascii="Calibri" w:hAnsi="Calibri" w:cs="Calibri"/>
                <w:sz w:val="22"/>
                <w:szCs w:val="22"/>
              </w:rPr>
              <w:t>Районен</w:t>
            </w:r>
            <w:r w:rsidRPr="007D07BE">
              <w:rPr>
                <w:rFonts w:ascii="Calibri" w:hAnsi="Calibri" w:cs="Calibri"/>
                <w:sz w:val="22"/>
                <w:szCs w:val="22"/>
              </w:rPr>
              <w:t xml:space="preserve"> съд</w:t>
            </w: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Граждански дела за разглеждане</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386 823</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353 465</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321 585</w:t>
            </w:r>
          </w:p>
        </w:tc>
        <w:tc>
          <w:tcPr>
            <w:tcW w:w="1985"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-17%</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78%</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76%</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76%</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8%</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9%</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9%</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14%</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15%</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15%</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F95967" w:rsidRDefault="00AC37DC" w:rsidP="004751E1">
            <w:pPr>
              <w:jc w:val="right"/>
              <w:rPr>
                <w:rFonts w:ascii="Calibri" w:hAnsi="Calibri" w:cs="Calibri"/>
                <w:b/>
                <w:bCs/>
                <w:color w:val="000000"/>
                <w:sz w:val="22"/>
                <w:szCs w:val="22"/>
              </w:rPr>
            </w:pPr>
            <w:r w:rsidRPr="00F95967">
              <w:rPr>
                <w:rFonts w:ascii="Calibri" w:hAnsi="Calibri" w:cs="Calibri"/>
                <w:b/>
                <w:bCs/>
                <w:color w:val="000000"/>
                <w:sz w:val="22"/>
                <w:szCs w:val="22"/>
              </w:rPr>
              <w:t>Наказателни  дела за разглеждане</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159 358</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155 524</w:t>
            </w:r>
          </w:p>
        </w:tc>
        <w:tc>
          <w:tcPr>
            <w:tcW w:w="1701"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148 096</w:t>
            </w:r>
          </w:p>
        </w:tc>
        <w:tc>
          <w:tcPr>
            <w:tcW w:w="1985" w:type="dxa"/>
            <w:vAlign w:val="center"/>
          </w:tcPr>
          <w:p w:rsidR="00AC37DC" w:rsidRPr="00587C8D" w:rsidRDefault="00AC37DC" w:rsidP="004751E1">
            <w:pPr>
              <w:jc w:val="right"/>
              <w:rPr>
                <w:rFonts w:ascii="Calibri" w:hAnsi="Calibri" w:cs="Calibri"/>
                <w:b/>
                <w:bCs/>
                <w:color w:val="000000"/>
                <w:sz w:val="22"/>
                <w:szCs w:val="22"/>
              </w:rPr>
            </w:pPr>
            <w:r w:rsidRPr="00587C8D">
              <w:rPr>
                <w:rFonts w:ascii="Calibri" w:hAnsi="Calibri" w:cs="Calibri"/>
                <w:b/>
                <w:bCs/>
                <w:color w:val="000000"/>
                <w:sz w:val="22"/>
                <w:szCs w:val="22"/>
              </w:rPr>
              <w:t>-7%</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Pr="003759A0" w:rsidRDefault="00AC37DC" w:rsidP="004751E1">
            <w:pPr>
              <w:jc w:val="right"/>
              <w:rPr>
                <w:rFonts w:ascii="Calibri" w:hAnsi="Calibri" w:cs="Calibri"/>
                <w:color w:val="000000"/>
                <w:sz w:val="22"/>
                <w:szCs w:val="22"/>
              </w:rPr>
            </w:pPr>
            <w:r w:rsidRPr="003759A0">
              <w:rPr>
                <w:rFonts w:ascii="Calibri" w:hAnsi="Calibri" w:cs="Calibri"/>
                <w:color w:val="000000"/>
                <w:sz w:val="22"/>
                <w:szCs w:val="22"/>
              </w:rPr>
              <w:t xml:space="preserve">% </w:t>
            </w:r>
            <w:r>
              <w:rPr>
                <w:rFonts w:ascii="Calibri" w:hAnsi="Calibri" w:cs="Calibri"/>
                <w:color w:val="000000"/>
                <w:sz w:val="22"/>
                <w:szCs w:val="22"/>
              </w:rPr>
              <w:t>свършени с акт по същество</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61%</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61%</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64%</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4%</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прекратени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23%</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23%</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21%</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w:t>
            </w:r>
          </w:p>
        </w:tc>
      </w:tr>
      <w:tr w:rsidR="00AC37DC" w:rsidRPr="007D07BE">
        <w:trPr>
          <w:trHeight w:val="70"/>
        </w:trPr>
        <w:tc>
          <w:tcPr>
            <w:tcW w:w="567" w:type="dxa"/>
            <w:vMerge/>
            <w:vAlign w:val="center"/>
          </w:tcPr>
          <w:p w:rsidR="00AC37DC" w:rsidRPr="007D07BE" w:rsidRDefault="00AC37DC" w:rsidP="004751E1">
            <w:pPr>
              <w:jc w:val="center"/>
              <w:rPr>
                <w:rFonts w:ascii="Calibri" w:hAnsi="Calibri" w:cs="Calibri"/>
                <w:sz w:val="22"/>
                <w:szCs w:val="22"/>
              </w:rPr>
            </w:pPr>
          </w:p>
        </w:tc>
        <w:tc>
          <w:tcPr>
            <w:tcW w:w="2694" w:type="dxa"/>
            <w:vMerge/>
            <w:vAlign w:val="center"/>
          </w:tcPr>
          <w:p w:rsidR="00AC37DC" w:rsidRPr="007D07BE" w:rsidRDefault="00AC37DC" w:rsidP="004751E1">
            <w:pPr>
              <w:rPr>
                <w:rFonts w:ascii="Calibri" w:hAnsi="Calibri" w:cs="Calibri"/>
                <w:sz w:val="22"/>
                <w:szCs w:val="22"/>
              </w:rPr>
            </w:pPr>
          </w:p>
        </w:tc>
        <w:tc>
          <w:tcPr>
            <w:tcW w:w="3685" w:type="dxa"/>
            <w:vAlign w:val="bottom"/>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 висящи</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17%</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16%</w:t>
            </w:r>
          </w:p>
        </w:tc>
        <w:tc>
          <w:tcPr>
            <w:tcW w:w="1701"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14%</w:t>
            </w:r>
          </w:p>
        </w:tc>
        <w:tc>
          <w:tcPr>
            <w:tcW w:w="1985" w:type="dxa"/>
            <w:vAlign w:val="center"/>
          </w:tcPr>
          <w:p w:rsidR="00AC37DC" w:rsidRDefault="00AC37DC" w:rsidP="004751E1">
            <w:pPr>
              <w:jc w:val="right"/>
              <w:rPr>
                <w:rFonts w:ascii="Calibri" w:hAnsi="Calibri" w:cs="Calibri"/>
                <w:color w:val="000000"/>
                <w:sz w:val="22"/>
                <w:szCs w:val="22"/>
              </w:rPr>
            </w:pPr>
            <w:r>
              <w:rPr>
                <w:rFonts w:ascii="Calibri" w:hAnsi="Calibri" w:cs="Calibri"/>
                <w:color w:val="000000"/>
                <w:sz w:val="22"/>
                <w:szCs w:val="22"/>
              </w:rPr>
              <w:t>-2%</w:t>
            </w:r>
          </w:p>
        </w:tc>
      </w:tr>
    </w:tbl>
    <w:p w:rsidR="00AC37DC" w:rsidRDefault="00AC37DC" w:rsidP="00890B84">
      <w:pPr>
        <w:autoSpaceDE w:val="0"/>
        <w:autoSpaceDN w:val="0"/>
        <w:adjustRightInd w:val="0"/>
        <w:spacing w:before="240" w:line="360" w:lineRule="atLeast"/>
        <w:rPr>
          <w:rFonts w:ascii="Calibri" w:hAnsi="Calibri" w:cs="Calibri"/>
          <w:color w:val="FF0000"/>
          <w:sz w:val="24"/>
          <w:szCs w:val="24"/>
        </w:rPr>
      </w:pPr>
      <w:r>
        <w:rPr>
          <w:rFonts w:ascii="Calibri" w:hAnsi="Calibri" w:cs="Calibri"/>
          <w:color w:val="FF0000"/>
          <w:sz w:val="24"/>
          <w:szCs w:val="24"/>
        </w:rPr>
        <w:br w:type="page"/>
      </w:r>
    </w:p>
    <w:p w:rsidR="00AC37DC" w:rsidRDefault="00AC37DC" w:rsidP="006D4F31">
      <w:pPr>
        <w:autoSpaceDE w:val="0"/>
        <w:autoSpaceDN w:val="0"/>
        <w:adjustRightInd w:val="0"/>
        <w:spacing w:before="120" w:line="360" w:lineRule="atLeast"/>
        <w:rPr>
          <w:rFonts w:ascii="Calibri" w:hAnsi="Calibri" w:cs="Calibri"/>
          <w:sz w:val="24"/>
          <w:szCs w:val="24"/>
        </w:rPr>
      </w:pPr>
      <w:r>
        <w:rPr>
          <w:rFonts w:ascii="Calibri" w:hAnsi="Calibri" w:cs="Calibri"/>
          <w:sz w:val="24"/>
          <w:szCs w:val="24"/>
        </w:rPr>
        <w:t>Съдебната статистика отчита няколко съществени факти, които трябва да се вземат предвид при оценка натовареността на съдилищата и отделните съдии:</w:t>
      </w:r>
    </w:p>
    <w:p w:rsidR="00AC37DC" w:rsidRDefault="00AC37DC" w:rsidP="007A2F8F">
      <w:pPr>
        <w:numPr>
          <w:ilvl w:val="0"/>
          <w:numId w:val="21"/>
        </w:numPr>
        <w:autoSpaceDE w:val="0"/>
        <w:autoSpaceDN w:val="0"/>
        <w:adjustRightInd w:val="0"/>
        <w:spacing w:before="120" w:line="360" w:lineRule="atLeast"/>
        <w:ind w:left="714" w:hanging="357"/>
        <w:rPr>
          <w:rFonts w:ascii="Calibri" w:hAnsi="Calibri" w:cs="Calibri"/>
          <w:sz w:val="24"/>
          <w:szCs w:val="24"/>
        </w:rPr>
      </w:pPr>
      <w:r>
        <w:rPr>
          <w:rFonts w:ascii="Calibri" w:hAnsi="Calibri" w:cs="Calibri"/>
          <w:sz w:val="24"/>
          <w:szCs w:val="24"/>
        </w:rPr>
        <w:t>Относително голям брой висящи дела: административни дела и граждански дела в окръжните съдилища</w:t>
      </w:r>
      <w:r w:rsidRPr="003759A0">
        <w:rPr>
          <w:rFonts w:ascii="Calibri" w:hAnsi="Calibri" w:cs="Calibri"/>
          <w:sz w:val="24"/>
          <w:szCs w:val="24"/>
        </w:rPr>
        <w:t xml:space="preserve"> (</w:t>
      </w:r>
      <w:r>
        <w:rPr>
          <w:rFonts w:ascii="Calibri" w:hAnsi="Calibri" w:cs="Calibri"/>
          <w:sz w:val="24"/>
          <w:szCs w:val="24"/>
        </w:rPr>
        <w:t>около 1/4 от всички дела за разглеждане</w:t>
      </w:r>
      <w:r w:rsidRPr="003759A0">
        <w:rPr>
          <w:rFonts w:ascii="Calibri" w:hAnsi="Calibri" w:cs="Calibri"/>
          <w:sz w:val="24"/>
          <w:szCs w:val="24"/>
        </w:rPr>
        <w:t>)</w:t>
      </w:r>
      <w:r>
        <w:rPr>
          <w:rFonts w:ascii="Calibri" w:hAnsi="Calibri" w:cs="Calibri"/>
          <w:sz w:val="24"/>
          <w:szCs w:val="24"/>
        </w:rPr>
        <w:t>. Тези дела, особено по-времеемките, трябва да бъдат допълнително отчетени чрез увеличаване на общото изразходвано време за разглеждане на дела, т.е. само статистиката на свършените дела и необходимото време за разглеждането им няма да е достатъчна за формиране на оценката на натовареността в рамките на една календарна година.</w:t>
      </w:r>
    </w:p>
    <w:p w:rsidR="00AC37DC" w:rsidRDefault="00AC37DC" w:rsidP="007A2F8F">
      <w:pPr>
        <w:numPr>
          <w:ilvl w:val="0"/>
          <w:numId w:val="21"/>
        </w:numPr>
        <w:autoSpaceDE w:val="0"/>
        <w:autoSpaceDN w:val="0"/>
        <w:adjustRightInd w:val="0"/>
        <w:spacing w:before="120" w:line="360" w:lineRule="atLeast"/>
        <w:ind w:left="714" w:hanging="357"/>
        <w:rPr>
          <w:rFonts w:ascii="Calibri" w:hAnsi="Calibri" w:cs="Calibri"/>
          <w:sz w:val="24"/>
          <w:szCs w:val="24"/>
        </w:rPr>
      </w:pPr>
      <w:r>
        <w:rPr>
          <w:rFonts w:ascii="Calibri" w:hAnsi="Calibri" w:cs="Calibri"/>
          <w:sz w:val="24"/>
          <w:szCs w:val="24"/>
        </w:rPr>
        <w:t xml:space="preserve">Продължителността на делата също варира според материята и ранга на съдилищата. За съжаление, събраната статистиката не е достатъчна за прецизна оценка на потока дела и корекции на времето, съобразени с процесуалната продължителност на делата. Наличните данни могат да се ползват само като индикация в кои съдилища и материя разглежданите дела се отклоняват по продължителност от средното за всички дела. Напр. около 60% от административни дела, граждански дела в окръжен съд и наказателни дела в районен съд, приключват в рамките на 3 месеца, при средно ниво над 70%. Това обаче, не може да потвърди хипотезата, че делата в тези съдилища и съответните съдийски отделения са по-продължителни от другите, защото липсва оценка за продължителността на висящите дела и причините за тяхното прехвърляне в следващата календарна година.  </w:t>
      </w:r>
    </w:p>
    <w:p w:rsidR="00AC37DC" w:rsidRDefault="00AC37DC" w:rsidP="007A2F8F">
      <w:pPr>
        <w:numPr>
          <w:ilvl w:val="0"/>
          <w:numId w:val="21"/>
        </w:numPr>
        <w:autoSpaceDE w:val="0"/>
        <w:autoSpaceDN w:val="0"/>
        <w:adjustRightInd w:val="0"/>
        <w:spacing w:before="120" w:line="360" w:lineRule="atLeast"/>
        <w:ind w:left="714" w:hanging="357"/>
        <w:rPr>
          <w:rFonts w:ascii="Calibri" w:hAnsi="Calibri" w:cs="Calibri"/>
          <w:sz w:val="24"/>
          <w:szCs w:val="24"/>
        </w:rPr>
      </w:pPr>
      <w:r>
        <w:rPr>
          <w:rFonts w:ascii="Calibri" w:hAnsi="Calibri" w:cs="Calibri"/>
          <w:sz w:val="24"/>
          <w:szCs w:val="24"/>
        </w:rPr>
        <w:t xml:space="preserve">Относително голям брой прекратени дела: наказателни дела в районен съд </w:t>
      </w:r>
      <w:r w:rsidRPr="003759A0">
        <w:rPr>
          <w:rFonts w:ascii="Calibri" w:hAnsi="Calibri" w:cs="Calibri"/>
          <w:sz w:val="24"/>
          <w:szCs w:val="24"/>
        </w:rPr>
        <w:t>(</w:t>
      </w:r>
      <w:r>
        <w:rPr>
          <w:rFonts w:ascii="Calibri" w:hAnsi="Calibri" w:cs="Calibri"/>
          <w:sz w:val="24"/>
          <w:szCs w:val="24"/>
        </w:rPr>
        <w:t>около 1/4 от делата за разглеждане</w:t>
      </w:r>
      <w:r w:rsidRPr="003759A0">
        <w:rPr>
          <w:rFonts w:ascii="Calibri" w:hAnsi="Calibri" w:cs="Calibri"/>
          <w:sz w:val="24"/>
          <w:szCs w:val="24"/>
        </w:rPr>
        <w:t xml:space="preserve">), </w:t>
      </w:r>
      <w:r>
        <w:rPr>
          <w:rFonts w:ascii="Calibri" w:hAnsi="Calibri" w:cs="Calibri"/>
          <w:sz w:val="24"/>
          <w:szCs w:val="24"/>
        </w:rPr>
        <w:t xml:space="preserve">административни дела, граждански и наказателни дела в окръжен съд </w:t>
      </w:r>
      <w:r w:rsidRPr="003759A0">
        <w:rPr>
          <w:rFonts w:ascii="Calibri" w:hAnsi="Calibri" w:cs="Calibri"/>
          <w:sz w:val="24"/>
          <w:szCs w:val="24"/>
        </w:rPr>
        <w:t>(</w:t>
      </w:r>
      <w:r>
        <w:rPr>
          <w:rFonts w:ascii="Calibri" w:hAnsi="Calibri" w:cs="Calibri"/>
          <w:sz w:val="24"/>
          <w:szCs w:val="24"/>
        </w:rPr>
        <w:t>с дял над 10%</w:t>
      </w:r>
      <w:r w:rsidRPr="003759A0">
        <w:rPr>
          <w:rFonts w:ascii="Calibri" w:hAnsi="Calibri" w:cs="Calibri"/>
          <w:sz w:val="24"/>
          <w:szCs w:val="24"/>
        </w:rPr>
        <w:t xml:space="preserve"> )</w:t>
      </w:r>
      <w:r w:rsidRPr="00482AB2">
        <w:rPr>
          <w:rFonts w:ascii="Calibri" w:hAnsi="Calibri" w:cs="Calibri"/>
          <w:sz w:val="24"/>
          <w:szCs w:val="24"/>
        </w:rPr>
        <w:t xml:space="preserve">.  </w:t>
      </w:r>
      <w:r>
        <w:rPr>
          <w:rFonts w:ascii="Calibri" w:hAnsi="Calibri" w:cs="Calibri"/>
          <w:sz w:val="24"/>
          <w:szCs w:val="24"/>
        </w:rPr>
        <w:t xml:space="preserve">За тези дела времето трябва да бъде коригирано чрез намаляване на необходимото време за разглеждането им. </w:t>
      </w:r>
    </w:p>
    <w:p w:rsidR="00AC37DC" w:rsidRPr="006D4F31" w:rsidRDefault="00AC37DC" w:rsidP="00A85F5D">
      <w:pPr>
        <w:numPr>
          <w:ilvl w:val="0"/>
          <w:numId w:val="21"/>
        </w:numPr>
        <w:autoSpaceDE w:val="0"/>
        <w:autoSpaceDN w:val="0"/>
        <w:adjustRightInd w:val="0"/>
        <w:spacing w:before="240" w:line="360" w:lineRule="atLeast"/>
        <w:ind w:hanging="357"/>
        <w:rPr>
          <w:rFonts w:ascii="Calibri" w:hAnsi="Calibri" w:cs="Calibri"/>
          <w:sz w:val="24"/>
          <w:szCs w:val="24"/>
        </w:rPr>
      </w:pPr>
      <w:r w:rsidRPr="006D4F31">
        <w:rPr>
          <w:rFonts w:ascii="Calibri" w:hAnsi="Calibri" w:cs="Calibri"/>
          <w:sz w:val="24"/>
          <w:szCs w:val="24"/>
        </w:rPr>
        <w:t>В допълнение, при оценка</w:t>
      </w:r>
      <w:r>
        <w:rPr>
          <w:rFonts w:ascii="Calibri" w:hAnsi="Calibri" w:cs="Calibri"/>
          <w:sz w:val="24"/>
          <w:szCs w:val="24"/>
        </w:rPr>
        <w:t>та</w:t>
      </w:r>
      <w:r w:rsidRPr="006D4F31">
        <w:rPr>
          <w:rFonts w:ascii="Calibri" w:hAnsi="Calibri" w:cs="Calibri"/>
          <w:sz w:val="24"/>
          <w:szCs w:val="24"/>
        </w:rPr>
        <w:t xml:space="preserve"> на сложността на делата в специализираните съдилища, трябва да се вземе предвид и факта, че статистиката отчита все още малко натрупване на различни дела, висок дял на прекратени дела (над 2/3 от всички образувани дела) и съответно ограничен</w:t>
      </w:r>
      <w:r>
        <w:rPr>
          <w:rFonts w:ascii="Calibri" w:hAnsi="Calibri" w:cs="Calibri"/>
          <w:sz w:val="24"/>
          <w:szCs w:val="24"/>
        </w:rPr>
        <w:t>ия</w:t>
      </w:r>
      <w:r w:rsidRPr="006D4F31">
        <w:rPr>
          <w:rFonts w:ascii="Calibri" w:hAnsi="Calibri" w:cs="Calibri"/>
          <w:sz w:val="24"/>
          <w:szCs w:val="24"/>
        </w:rPr>
        <w:t xml:space="preserve"> опит на съдиите в тези съдилища с различни </w:t>
      </w:r>
      <w:r>
        <w:rPr>
          <w:rFonts w:ascii="Calibri" w:hAnsi="Calibri" w:cs="Calibri"/>
          <w:sz w:val="24"/>
          <w:szCs w:val="24"/>
        </w:rPr>
        <w:t xml:space="preserve">по сложност </w:t>
      </w:r>
      <w:r w:rsidRPr="006D4F31">
        <w:rPr>
          <w:rFonts w:ascii="Calibri" w:hAnsi="Calibri" w:cs="Calibri"/>
          <w:sz w:val="24"/>
          <w:szCs w:val="24"/>
        </w:rPr>
        <w:t>дела</w:t>
      </w:r>
      <w:r>
        <w:rPr>
          <w:rFonts w:ascii="Calibri" w:hAnsi="Calibri" w:cs="Calibri"/>
          <w:sz w:val="24"/>
          <w:szCs w:val="24"/>
        </w:rPr>
        <w:t>.</w:t>
      </w:r>
      <w:r w:rsidRPr="006D4F31">
        <w:rPr>
          <w:rFonts w:ascii="Calibri" w:hAnsi="Calibri" w:cs="Calibri"/>
          <w:sz w:val="24"/>
          <w:szCs w:val="24"/>
        </w:rPr>
        <w:t xml:space="preserve"> </w:t>
      </w:r>
    </w:p>
    <w:p w:rsidR="00AC37DC" w:rsidRPr="00482AB2" w:rsidRDefault="00AC37DC" w:rsidP="00E7614F">
      <w:pPr>
        <w:autoSpaceDE w:val="0"/>
        <w:autoSpaceDN w:val="0"/>
        <w:adjustRightInd w:val="0"/>
        <w:spacing w:line="360" w:lineRule="atLeast"/>
        <w:rPr>
          <w:rFonts w:ascii="Calibri" w:hAnsi="Calibri" w:cs="Calibri"/>
          <w:sz w:val="24"/>
          <w:szCs w:val="24"/>
        </w:rPr>
      </w:pPr>
      <w:r>
        <w:rPr>
          <w:rFonts w:ascii="Calibri" w:hAnsi="Calibri" w:cs="Calibri"/>
          <w:color w:val="FF0000"/>
          <w:sz w:val="24"/>
          <w:szCs w:val="24"/>
        </w:rPr>
        <w:br w:type="page"/>
      </w:r>
    </w:p>
    <w:p w:rsidR="00AC37DC" w:rsidRPr="003416C0" w:rsidRDefault="00AC37DC" w:rsidP="00D6673B">
      <w:pPr>
        <w:numPr>
          <w:ilvl w:val="0"/>
          <w:numId w:val="4"/>
        </w:numPr>
        <w:autoSpaceDE w:val="0"/>
        <w:autoSpaceDN w:val="0"/>
        <w:adjustRightInd w:val="0"/>
        <w:spacing w:before="240" w:line="360" w:lineRule="atLeast"/>
        <w:rPr>
          <w:rFonts w:ascii="Calibri" w:hAnsi="Calibri" w:cs="Calibri"/>
          <w:b/>
          <w:bCs/>
          <w:sz w:val="24"/>
          <w:szCs w:val="24"/>
        </w:rPr>
      </w:pPr>
      <w:r w:rsidRPr="003416C0">
        <w:rPr>
          <w:rFonts w:ascii="Calibri" w:hAnsi="Calibri" w:cs="Calibri"/>
          <w:b/>
          <w:bCs/>
          <w:sz w:val="24"/>
          <w:szCs w:val="24"/>
        </w:rPr>
        <w:t xml:space="preserve">МЕТОДОЛОГИЯ И ОБХВАТ НА ПРОВЕДЕНОТО ЕМПИРИЧНО ИЗСЛЕДВАНЕ </w:t>
      </w:r>
    </w:p>
    <w:p w:rsidR="00AC37DC" w:rsidRDefault="00AC37DC" w:rsidP="00E7614F">
      <w:pPr>
        <w:autoSpaceDE w:val="0"/>
        <w:autoSpaceDN w:val="0"/>
        <w:adjustRightInd w:val="0"/>
        <w:spacing w:line="360" w:lineRule="atLeast"/>
        <w:ind w:left="357"/>
        <w:rPr>
          <w:rFonts w:ascii="Calibri" w:hAnsi="Calibri" w:cs="Calibri"/>
          <w:sz w:val="24"/>
          <w:szCs w:val="24"/>
        </w:rPr>
      </w:pPr>
    </w:p>
    <w:p w:rsidR="00AC37DC" w:rsidRDefault="00AC37DC" w:rsidP="00F97232">
      <w:pPr>
        <w:autoSpaceDE w:val="0"/>
        <w:autoSpaceDN w:val="0"/>
        <w:adjustRightInd w:val="0"/>
        <w:spacing w:line="360" w:lineRule="atLeast"/>
        <w:ind w:left="357"/>
        <w:rPr>
          <w:rFonts w:ascii="Calibri" w:hAnsi="Calibri" w:cs="Calibri"/>
          <w:sz w:val="24"/>
          <w:szCs w:val="24"/>
        </w:rPr>
      </w:pPr>
      <w:r w:rsidRPr="008F6027">
        <w:rPr>
          <w:rFonts w:ascii="Calibri" w:hAnsi="Calibri" w:cs="Calibri"/>
          <w:sz w:val="24"/>
          <w:szCs w:val="24"/>
        </w:rPr>
        <w:t xml:space="preserve">В много области на обществения живот изследванията на т.нар. „бюджет на времето“ са </w:t>
      </w:r>
      <w:r>
        <w:rPr>
          <w:rFonts w:ascii="Calibri" w:hAnsi="Calibri" w:cs="Calibri"/>
          <w:sz w:val="24"/>
          <w:szCs w:val="24"/>
        </w:rPr>
        <w:t xml:space="preserve">доказали своята ефективност при </w:t>
      </w:r>
      <w:r w:rsidRPr="008F6027">
        <w:rPr>
          <w:rFonts w:ascii="Calibri" w:hAnsi="Calibri" w:cs="Calibri"/>
          <w:sz w:val="24"/>
          <w:szCs w:val="24"/>
        </w:rPr>
        <w:t>оцен</w:t>
      </w:r>
      <w:r>
        <w:rPr>
          <w:rFonts w:ascii="Calibri" w:hAnsi="Calibri" w:cs="Calibri"/>
          <w:sz w:val="24"/>
          <w:szCs w:val="24"/>
        </w:rPr>
        <w:t xml:space="preserve">ката на </w:t>
      </w:r>
      <w:r w:rsidRPr="008F6027">
        <w:rPr>
          <w:rFonts w:ascii="Calibri" w:hAnsi="Calibri" w:cs="Calibri"/>
          <w:sz w:val="24"/>
          <w:szCs w:val="24"/>
        </w:rPr>
        <w:t xml:space="preserve">необходимия времеви ресурс за реализацията на операции, дейности от разнороден професионален </w:t>
      </w:r>
      <w:r>
        <w:rPr>
          <w:rFonts w:ascii="Calibri" w:hAnsi="Calibri" w:cs="Calibri"/>
          <w:sz w:val="24"/>
          <w:szCs w:val="24"/>
        </w:rPr>
        <w:t>тип</w:t>
      </w:r>
      <w:r w:rsidRPr="008F6027">
        <w:rPr>
          <w:rFonts w:ascii="Calibri" w:hAnsi="Calibri" w:cs="Calibri"/>
          <w:sz w:val="24"/>
          <w:szCs w:val="24"/>
        </w:rPr>
        <w:t>.</w:t>
      </w:r>
      <w:r>
        <w:rPr>
          <w:rFonts w:ascii="Calibri" w:hAnsi="Calibri" w:cs="Calibri"/>
          <w:sz w:val="24"/>
          <w:szCs w:val="24"/>
        </w:rPr>
        <w:t xml:space="preserve"> </w:t>
      </w:r>
      <w:r w:rsidRPr="008F6027">
        <w:rPr>
          <w:rFonts w:ascii="Calibri" w:hAnsi="Calibri" w:cs="Calibri"/>
          <w:sz w:val="24"/>
          <w:szCs w:val="24"/>
        </w:rPr>
        <w:t xml:space="preserve">Това е възможно, тъй като модерните общества не са открили други универсални измерители на професионалната дейност освен времето и парите (последните на изхода, като социална или корпоративна оценка на индивидуалния трудов принос).  </w:t>
      </w:r>
    </w:p>
    <w:p w:rsidR="00AC37DC" w:rsidRPr="008F6027" w:rsidRDefault="00AC37DC" w:rsidP="00E7614F">
      <w:pPr>
        <w:autoSpaceDE w:val="0"/>
        <w:autoSpaceDN w:val="0"/>
        <w:adjustRightInd w:val="0"/>
        <w:spacing w:before="120" w:line="360" w:lineRule="atLeast"/>
        <w:ind w:left="357"/>
        <w:rPr>
          <w:rFonts w:ascii="Calibri" w:hAnsi="Calibri" w:cs="Calibri"/>
          <w:sz w:val="24"/>
          <w:szCs w:val="24"/>
        </w:rPr>
      </w:pPr>
      <w:r>
        <w:rPr>
          <w:rFonts w:ascii="Calibri" w:hAnsi="Calibri" w:cs="Calibri"/>
          <w:sz w:val="24"/>
          <w:szCs w:val="24"/>
        </w:rPr>
        <w:t>В</w:t>
      </w:r>
      <w:r w:rsidRPr="008F6027">
        <w:rPr>
          <w:rFonts w:ascii="Calibri" w:hAnsi="Calibri" w:cs="Calibri"/>
          <w:sz w:val="24"/>
          <w:szCs w:val="24"/>
        </w:rPr>
        <w:t xml:space="preserve">ремевите параметри на индивидуалната професионална дейност </w:t>
      </w:r>
      <w:r>
        <w:rPr>
          <w:rFonts w:ascii="Calibri" w:hAnsi="Calibri" w:cs="Calibri"/>
          <w:sz w:val="24"/>
          <w:szCs w:val="24"/>
        </w:rPr>
        <w:t xml:space="preserve">не се ползват за </w:t>
      </w:r>
      <w:r w:rsidRPr="008F6027">
        <w:rPr>
          <w:rFonts w:ascii="Calibri" w:hAnsi="Calibri" w:cs="Calibri"/>
          <w:sz w:val="24"/>
          <w:szCs w:val="24"/>
        </w:rPr>
        <w:t>да се оцен</w:t>
      </w:r>
      <w:r>
        <w:rPr>
          <w:rFonts w:ascii="Calibri" w:hAnsi="Calibri" w:cs="Calibri"/>
          <w:sz w:val="24"/>
          <w:szCs w:val="24"/>
        </w:rPr>
        <w:t>и</w:t>
      </w:r>
      <w:r w:rsidRPr="008F6027">
        <w:rPr>
          <w:rFonts w:ascii="Calibri" w:hAnsi="Calibri" w:cs="Calibri"/>
          <w:sz w:val="24"/>
          <w:szCs w:val="24"/>
        </w:rPr>
        <w:t xml:space="preserve"> количеството и качеството на п</w:t>
      </w:r>
      <w:r>
        <w:rPr>
          <w:rFonts w:ascii="Calibri" w:hAnsi="Calibri" w:cs="Calibri"/>
          <w:sz w:val="24"/>
          <w:szCs w:val="24"/>
        </w:rPr>
        <w:t>оложения труд. В</w:t>
      </w:r>
      <w:r w:rsidRPr="008F6027">
        <w:rPr>
          <w:rFonts w:ascii="Calibri" w:hAnsi="Calibri" w:cs="Calibri"/>
          <w:sz w:val="24"/>
          <w:szCs w:val="24"/>
        </w:rPr>
        <w:t>ремевите наблюдения върху професионалните практики на голям брой професионалисти</w:t>
      </w:r>
      <w:r>
        <w:rPr>
          <w:rFonts w:ascii="Calibri" w:hAnsi="Calibri" w:cs="Calibri"/>
          <w:sz w:val="24"/>
          <w:szCs w:val="24"/>
        </w:rPr>
        <w:t>,</w:t>
      </w:r>
      <w:r w:rsidRPr="008F6027">
        <w:rPr>
          <w:rFonts w:ascii="Calibri" w:hAnsi="Calibri" w:cs="Calibri"/>
          <w:sz w:val="24"/>
          <w:szCs w:val="24"/>
        </w:rPr>
        <w:t xml:space="preserve"> прави възможно  да се открояват нормите за нормално необходимото време за реализация на определена дейност, респективно нормите за свръхнатовареност или ненатовареност на лица, екипи, </w:t>
      </w:r>
      <w:r>
        <w:rPr>
          <w:rFonts w:ascii="Calibri" w:hAnsi="Calibri" w:cs="Calibri"/>
          <w:sz w:val="24"/>
          <w:szCs w:val="24"/>
        </w:rPr>
        <w:t>институции</w:t>
      </w:r>
      <w:r w:rsidRPr="008F6027">
        <w:rPr>
          <w:rFonts w:ascii="Calibri" w:hAnsi="Calibri" w:cs="Calibri"/>
          <w:sz w:val="24"/>
          <w:szCs w:val="24"/>
        </w:rPr>
        <w:t xml:space="preserve">. </w:t>
      </w:r>
    </w:p>
    <w:p w:rsidR="00AC37DC" w:rsidRPr="008F6027" w:rsidRDefault="00AC37DC" w:rsidP="00E7614F">
      <w:pPr>
        <w:autoSpaceDE w:val="0"/>
        <w:autoSpaceDN w:val="0"/>
        <w:adjustRightInd w:val="0"/>
        <w:spacing w:before="120" w:line="360" w:lineRule="atLeast"/>
        <w:ind w:left="357"/>
        <w:rPr>
          <w:rFonts w:ascii="Calibri" w:hAnsi="Calibri" w:cs="Calibri"/>
          <w:sz w:val="24"/>
          <w:szCs w:val="24"/>
        </w:rPr>
      </w:pPr>
      <w:r w:rsidRPr="008F6027">
        <w:rPr>
          <w:rFonts w:ascii="Calibri" w:hAnsi="Calibri" w:cs="Calibri"/>
          <w:sz w:val="24"/>
          <w:szCs w:val="24"/>
        </w:rPr>
        <w:t xml:space="preserve">Този алгоритъм за разработване </w:t>
      </w:r>
      <w:r>
        <w:rPr>
          <w:rFonts w:ascii="Calibri" w:hAnsi="Calibri" w:cs="Calibri"/>
          <w:sz w:val="24"/>
          <w:szCs w:val="24"/>
        </w:rPr>
        <w:t xml:space="preserve">на стандарти за натовареност по принцип се използва </w:t>
      </w:r>
      <w:r w:rsidRPr="008F6027">
        <w:rPr>
          <w:rFonts w:ascii="Calibri" w:hAnsi="Calibri" w:cs="Calibri"/>
          <w:sz w:val="24"/>
          <w:szCs w:val="24"/>
        </w:rPr>
        <w:t xml:space="preserve">не толкова при елементарни или по-прости трудови дейности, където са възможни и други измерители – брой </w:t>
      </w:r>
      <w:r>
        <w:rPr>
          <w:rFonts w:ascii="Calibri" w:hAnsi="Calibri" w:cs="Calibri"/>
          <w:sz w:val="24"/>
          <w:szCs w:val="24"/>
        </w:rPr>
        <w:t>произведени продукти</w:t>
      </w:r>
      <w:r w:rsidRPr="008F6027">
        <w:rPr>
          <w:rFonts w:ascii="Calibri" w:hAnsi="Calibri" w:cs="Calibri"/>
          <w:sz w:val="24"/>
          <w:szCs w:val="24"/>
        </w:rPr>
        <w:t>, а при по-сложни професионални дейности,  каквито са медицински</w:t>
      </w:r>
      <w:r>
        <w:rPr>
          <w:rFonts w:ascii="Calibri" w:hAnsi="Calibri" w:cs="Calibri"/>
          <w:sz w:val="24"/>
          <w:szCs w:val="24"/>
        </w:rPr>
        <w:t>те</w:t>
      </w:r>
      <w:r w:rsidRPr="008F6027">
        <w:rPr>
          <w:rFonts w:ascii="Calibri" w:hAnsi="Calibri" w:cs="Calibri"/>
          <w:sz w:val="24"/>
          <w:szCs w:val="24"/>
        </w:rPr>
        <w:t xml:space="preserve"> практики, консултантски услуги, административни услуги, в т.ч. и </w:t>
      </w:r>
      <w:r>
        <w:rPr>
          <w:rFonts w:ascii="Calibri" w:hAnsi="Calibri" w:cs="Calibri"/>
          <w:sz w:val="24"/>
          <w:szCs w:val="24"/>
        </w:rPr>
        <w:t>разглеждането на съдебни дела, където няма предметен резултат</w:t>
      </w:r>
      <w:r w:rsidRPr="008F6027">
        <w:rPr>
          <w:rFonts w:ascii="Calibri" w:hAnsi="Calibri" w:cs="Calibri"/>
          <w:sz w:val="24"/>
          <w:szCs w:val="24"/>
        </w:rPr>
        <w:t xml:space="preserve"> и количествената регистрация по-скоро ощетява тежестта на свършената работа . </w:t>
      </w:r>
    </w:p>
    <w:p w:rsidR="00AC37DC" w:rsidRPr="008F6027" w:rsidRDefault="00AC37DC" w:rsidP="00E7614F">
      <w:pPr>
        <w:autoSpaceDE w:val="0"/>
        <w:autoSpaceDN w:val="0"/>
        <w:adjustRightInd w:val="0"/>
        <w:spacing w:before="120" w:line="360" w:lineRule="atLeast"/>
        <w:ind w:left="357"/>
        <w:rPr>
          <w:rFonts w:ascii="Calibri" w:hAnsi="Calibri" w:cs="Calibri"/>
          <w:sz w:val="24"/>
          <w:szCs w:val="24"/>
        </w:rPr>
      </w:pPr>
      <w:r w:rsidRPr="008F6027">
        <w:rPr>
          <w:rFonts w:ascii="Calibri" w:hAnsi="Calibri" w:cs="Calibri"/>
          <w:sz w:val="24"/>
          <w:szCs w:val="24"/>
        </w:rPr>
        <w:t>Практиката на съдиите е достатъчно разнообразна от гледна точка на материята на делата, с които работят, както и</w:t>
      </w:r>
      <w:r>
        <w:rPr>
          <w:rFonts w:ascii="Calibri" w:hAnsi="Calibri" w:cs="Calibri"/>
          <w:sz w:val="24"/>
          <w:szCs w:val="24"/>
        </w:rPr>
        <w:t xml:space="preserve"> </w:t>
      </w:r>
      <w:r w:rsidRPr="008F6027">
        <w:rPr>
          <w:rFonts w:ascii="Calibri" w:hAnsi="Calibri" w:cs="Calibri"/>
          <w:sz w:val="24"/>
          <w:szCs w:val="24"/>
        </w:rPr>
        <w:t>допълнителните им ангажименти в рамките на съдебната система.</w:t>
      </w:r>
      <w:r>
        <w:rPr>
          <w:rFonts w:ascii="Calibri" w:hAnsi="Calibri" w:cs="Calibri"/>
          <w:sz w:val="24"/>
          <w:szCs w:val="24"/>
        </w:rPr>
        <w:t xml:space="preserve"> </w:t>
      </w:r>
      <w:r w:rsidRPr="008F6027">
        <w:rPr>
          <w:rFonts w:ascii="Calibri" w:hAnsi="Calibri" w:cs="Calibri"/>
          <w:sz w:val="24"/>
          <w:szCs w:val="24"/>
        </w:rPr>
        <w:t xml:space="preserve">Изследването на времевите разходи за отделните необходимо присъщи дейности по различни типове дела (групирани в сравнително хомогенни групи), регистрира цялото това многообразие и чрез специализирани математически техники за обработка на информацията, откроява нормалните разходи на време за всеки тип дело.  </w:t>
      </w:r>
      <w:r>
        <w:rPr>
          <w:rFonts w:ascii="Calibri" w:hAnsi="Calibri" w:cs="Calibri"/>
          <w:sz w:val="24"/>
          <w:szCs w:val="24"/>
        </w:rPr>
        <w:t xml:space="preserve">Независимо от отклоненията, чисто статистически, </w:t>
      </w:r>
      <w:r w:rsidRPr="008F6027">
        <w:rPr>
          <w:rFonts w:ascii="Calibri" w:hAnsi="Calibri" w:cs="Calibri"/>
          <w:sz w:val="24"/>
          <w:szCs w:val="24"/>
        </w:rPr>
        <w:t>в достатъчно дълъг времеви период</w:t>
      </w:r>
      <w:r>
        <w:rPr>
          <w:rFonts w:ascii="Calibri" w:hAnsi="Calibri" w:cs="Calibri"/>
          <w:sz w:val="24"/>
          <w:szCs w:val="24"/>
        </w:rPr>
        <w:t xml:space="preserve"> </w:t>
      </w:r>
      <w:r w:rsidRPr="003416C0">
        <w:rPr>
          <w:rFonts w:ascii="Calibri" w:hAnsi="Calibri" w:cs="Calibri"/>
          <w:sz w:val="24"/>
          <w:szCs w:val="24"/>
        </w:rPr>
        <w:t>(</w:t>
      </w:r>
      <w:r w:rsidRPr="008F6027">
        <w:rPr>
          <w:rFonts w:ascii="Calibri" w:hAnsi="Calibri" w:cs="Calibri"/>
          <w:sz w:val="24"/>
          <w:szCs w:val="24"/>
        </w:rPr>
        <w:t>една календарна година</w:t>
      </w:r>
      <w:r w:rsidRPr="003416C0">
        <w:rPr>
          <w:rFonts w:ascii="Calibri" w:hAnsi="Calibri" w:cs="Calibri"/>
          <w:sz w:val="24"/>
          <w:szCs w:val="24"/>
        </w:rPr>
        <w:t>)</w:t>
      </w:r>
      <w:r w:rsidRPr="008F6027">
        <w:rPr>
          <w:rFonts w:ascii="Calibri" w:hAnsi="Calibri" w:cs="Calibri"/>
          <w:sz w:val="24"/>
          <w:szCs w:val="24"/>
        </w:rPr>
        <w:t xml:space="preserve">, типичното средно дело от </w:t>
      </w:r>
      <w:r>
        <w:rPr>
          <w:rFonts w:ascii="Calibri" w:hAnsi="Calibri" w:cs="Calibri"/>
          <w:sz w:val="24"/>
          <w:szCs w:val="24"/>
        </w:rPr>
        <w:t>един вид</w:t>
      </w:r>
      <w:r w:rsidRPr="008F6027">
        <w:rPr>
          <w:rFonts w:ascii="Calibri" w:hAnsi="Calibri" w:cs="Calibri"/>
          <w:sz w:val="24"/>
          <w:szCs w:val="24"/>
        </w:rPr>
        <w:t xml:space="preserve"> ще се окаже с продължителност, в рамките на </w:t>
      </w:r>
      <w:r>
        <w:rPr>
          <w:rFonts w:ascii="Calibri" w:hAnsi="Calibri" w:cs="Calibri"/>
          <w:sz w:val="24"/>
          <w:szCs w:val="24"/>
        </w:rPr>
        <w:t>изчисленото нормално време за извършване на подобна дейност и наложено върху всички дела от този тип ще даде справедлива оценка на изразходваните усилия от страна на съдията.</w:t>
      </w:r>
    </w:p>
    <w:p w:rsidR="00AC37DC" w:rsidRDefault="00AC37DC" w:rsidP="008F6027">
      <w:pPr>
        <w:autoSpaceDE w:val="0"/>
        <w:autoSpaceDN w:val="0"/>
        <w:adjustRightInd w:val="0"/>
        <w:spacing w:before="240" w:line="360" w:lineRule="atLeast"/>
        <w:ind w:left="360"/>
        <w:rPr>
          <w:rFonts w:ascii="Calibri" w:hAnsi="Calibri" w:cs="Calibri"/>
          <w:sz w:val="24"/>
          <w:szCs w:val="24"/>
        </w:rPr>
      </w:pPr>
    </w:p>
    <w:p w:rsidR="00AC37DC" w:rsidRDefault="00AC37DC" w:rsidP="008F6027">
      <w:pPr>
        <w:autoSpaceDE w:val="0"/>
        <w:autoSpaceDN w:val="0"/>
        <w:adjustRightInd w:val="0"/>
        <w:spacing w:before="240" w:line="360" w:lineRule="atLeast"/>
        <w:ind w:left="360"/>
        <w:rPr>
          <w:rFonts w:ascii="Calibri" w:hAnsi="Calibri" w:cs="Calibri"/>
          <w:sz w:val="24"/>
          <w:szCs w:val="24"/>
        </w:rPr>
      </w:pPr>
      <w:r>
        <w:rPr>
          <w:rFonts w:ascii="Calibri" w:hAnsi="Calibri" w:cs="Calibri"/>
          <w:sz w:val="24"/>
          <w:szCs w:val="24"/>
        </w:rPr>
        <w:t xml:space="preserve">В този смисъл, основна цел на проведеното емпирично изследване е да установи колко съдийско време </w:t>
      </w:r>
      <w:r w:rsidRPr="003759A0">
        <w:rPr>
          <w:rFonts w:ascii="Calibri" w:hAnsi="Calibri" w:cs="Calibri"/>
          <w:sz w:val="24"/>
          <w:szCs w:val="24"/>
        </w:rPr>
        <w:t>(</w:t>
      </w:r>
      <w:r>
        <w:rPr>
          <w:rFonts w:ascii="Calibri" w:hAnsi="Calibri" w:cs="Calibri"/>
          <w:sz w:val="24"/>
          <w:szCs w:val="24"/>
        </w:rPr>
        <w:t>средно</w:t>
      </w:r>
      <w:r w:rsidRPr="003759A0">
        <w:rPr>
          <w:rFonts w:ascii="Calibri" w:hAnsi="Calibri" w:cs="Calibri"/>
          <w:sz w:val="24"/>
          <w:szCs w:val="24"/>
        </w:rPr>
        <w:t>)</w:t>
      </w:r>
      <w:r>
        <w:rPr>
          <w:rFonts w:ascii="Calibri" w:hAnsi="Calibri" w:cs="Calibri"/>
          <w:sz w:val="24"/>
          <w:szCs w:val="24"/>
        </w:rPr>
        <w:t xml:space="preserve">  е необходимо за разглеждане на определен тип дела, на базата на което, чрез сравнение, да се изработи скала за оценка на сложността или времеемкостта на всички групи дела в административните, апелативните, окръжните и районни съдилища, т.е. коефициент </w:t>
      </w:r>
      <w:r w:rsidRPr="008F6027">
        <w:rPr>
          <w:rFonts w:ascii="Calibri" w:hAnsi="Calibri" w:cs="Calibri"/>
          <w:sz w:val="24"/>
          <w:szCs w:val="24"/>
        </w:rPr>
        <w:t>(</w:t>
      </w:r>
      <w:r>
        <w:rPr>
          <w:rFonts w:ascii="Calibri" w:hAnsi="Calibri" w:cs="Calibri"/>
          <w:sz w:val="24"/>
          <w:szCs w:val="24"/>
        </w:rPr>
        <w:t>тегло</w:t>
      </w:r>
      <w:r w:rsidRPr="008F6027">
        <w:rPr>
          <w:rFonts w:ascii="Calibri" w:hAnsi="Calibri" w:cs="Calibri"/>
          <w:sz w:val="24"/>
          <w:szCs w:val="24"/>
        </w:rPr>
        <w:t>)</w:t>
      </w:r>
      <w:r>
        <w:rPr>
          <w:rFonts w:ascii="Calibri" w:hAnsi="Calibri" w:cs="Calibri"/>
          <w:sz w:val="24"/>
          <w:szCs w:val="24"/>
        </w:rPr>
        <w:t>, съответстващ на изразходваното време, съпоставим с всички видове дела. Постигането на тази цел допълва статистическите данни, вече събирани от ВСС, и дава възможност в оценката на индивидуалната и институционална натовареност на съдиите да бъде включен и съвсем обективния и качествен елемент на сложността на делата или казано по друг начин - да оцени различните усилия, положени при разглеждането на различни дела.</w:t>
      </w:r>
    </w:p>
    <w:p w:rsidR="00AC37DC" w:rsidRDefault="00AC37DC" w:rsidP="008F6027">
      <w:pPr>
        <w:autoSpaceDE w:val="0"/>
        <w:autoSpaceDN w:val="0"/>
        <w:adjustRightInd w:val="0"/>
        <w:spacing w:before="240" w:line="360" w:lineRule="atLeast"/>
        <w:ind w:left="360"/>
        <w:rPr>
          <w:rFonts w:ascii="Calibri" w:hAnsi="Calibri" w:cs="Calibri"/>
          <w:sz w:val="24"/>
          <w:szCs w:val="24"/>
        </w:rPr>
      </w:pPr>
      <w:r>
        <w:rPr>
          <w:rFonts w:ascii="Calibri" w:hAnsi="Calibri" w:cs="Calibri"/>
          <w:sz w:val="24"/>
          <w:szCs w:val="24"/>
        </w:rPr>
        <w:t>За осъществяването на тази цел се разработи методология за емпирично количествено изследване на времето за разглеждане на дела на базата няколко основни принципа:</w:t>
      </w:r>
    </w:p>
    <w:p w:rsidR="00AC37DC" w:rsidRPr="00C55CBF" w:rsidRDefault="00AC37DC" w:rsidP="00E7614F">
      <w:pPr>
        <w:numPr>
          <w:ilvl w:val="0"/>
          <w:numId w:val="9"/>
        </w:numPr>
        <w:autoSpaceDE w:val="0"/>
        <w:autoSpaceDN w:val="0"/>
        <w:adjustRightInd w:val="0"/>
        <w:spacing w:before="120" w:line="360" w:lineRule="atLeast"/>
        <w:ind w:left="1429" w:hanging="357"/>
        <w:rPr>
          <w:rFonts w:ascii="Calibri" w:hAnsi="Calibri" w:cs="Calibri"/>
          <w:sz w:val="24"/>
          <w:szCs w:val="24"/>
        </w:rPr>
      </w:pPr>
      <w:r>
        <w:rPr>
          <w:rFonts w:ascii="Calibri" w:hAnsi="Calibri" w:cs="Calibri"/>
          <w:sz w:val="24"/>
          <w:szCs w:val="24"/>
        </w:rPr>
        <w:t xml:space="preserve">Групиране на съвкупността от дела </w:t>
      </w:r>
      <w:r w:rsidRPr="003759A0">
        <w:rPr>
          <w:rFonts w:ascii="Calibri" w:hAnsi="Calibri" w:cs="Calibri"/>
          <w:sz w:val="24"/>
          <w:szCs w:val="24"/>
        </w:rPr>
        <w:t>(</w:t>
      </w:r>
      <w:r>
        <w:rPr>
          <w:rFonts w:ascii="Calibri" w:hAnsi="Calibri" w:cs="Calibri"/>
          <w:sz w:val="24"/>
          <w:szCs w:val="24"/>
        </w:rPr>
        <w:t>хомогенни по своята процесуална същност</w:t>
      </w:r>
      <w:r w:rsidRPr="003759A0">
        <w:rPr>
          <w:rFonts w:ascii="Calibri" w:hAnsi="Calibri" w:cs="Calibri"/>
          <w:sz w:val="24"/>
          <w:szCs w:val="24"/>
        </w:rPr>
        <w:t xml:space="preserve">, </w:t>
      </w:r>
      <w:r>
        <w:rPr>
          <w:rFonts w:ascii="Calibri" w:hAnsi="Calibri" w:cs="Calibri"/>
          <w:sz w:val="24"/>
          <w:szCs w:val="24"/>
        </w:rPr>
        <w:t>материя и предполагаема сложност групи</w:t>
      </w:r>
      <w:r w:rsidRPr="003759A0">
        <w:rPr>
          <w:rFonts w:ascii="Calibri" w:hAnsi="Calibri" w:cs="Calibri"/>
          <w:sz w:val="24"/>
          <w:szCs w:val="24"/>
        </w:rPr>
        <w:t>)</w:t>
      </w:r>
      <w:r>
        <w:rPr>
          <w:rFonts w:ascii="Calibri" w:hAnsi="Calibri" w:cs="Calibri"/>
          <w:sz w:val="24"/>
          <w:szCs w:val="24"/>
        </w:rPr>
        <w:t xml:space="preserve">. </w:t>
      </w:r>
    </w:p>
    <w:p w:rsidR="00AC37DC" w:rsidRDefault="00AC37DC" w:rsidP="00E7614F">
      <w:pPr>
        <w:numPr>
          <w:ilvl w:val="0"/>
          <w:numId w:val="9"/>
        </w:numPr>
        <w:autoSpaceDE w:val="0"/>
        <w:autoSpaceDN w:val="0"/>
        <w:adjustRightInd w:val="0"/>
        <w:spacing w:before="120" w:line="360" w:lineRule="atLeast"/>
        <w:ind w:left="1429" w:hanging="357"/>
        <w:rPr>
          <w:rFonts w:ascii="Calibri" w:hAnsi="Calibri" w:cs="Calibri"/>
          <w:sz w:val="24"/>
          <w:szCs w:val="24"/>
        </w:rPr>
      </w:pPr>
      <w:r>
        <w:rPr>
          <w:rFonts w:ascii="Calibri" w:hAnsi="Calibri" w:cs="Calibri"/>
          <w:sz w:val="24"/>
          <w:szCs w:val="24"/>
        </w:rPr>
        <w:t>Във всяка група се предполага и формирането на подсъвкупност от дела, които могат да имат усложнения или да излизат извън обичайно присъщото време поради обективни причини или характеристики от процесуален характер. Т.е. всяка група се разделя на обичайни дела и дела с усложнения.</w:t>
      </w:r>
    </w:p>
    <w:p w:rsidR="00AC37DC" w:rsidRDefault="00AC37DC" w:rsidP="00E7614F">
      <w:pPr>
        <w:numPr>
          <w:ilvl w:val="0"/>
          <w:numId w:val="9"/>
        </w:numPr>
        <w:autoSpaceDE w:val="0"/>
        <w:autoSpaceDN w:val="0"/>
        <w:adjustRightInd w:val="0"/>
        <w:spacing w:before="120" w:line="360" w:lineRule="atLeast"/>
        <w:ind w:left="1429" w:hanging="357"/>
        <w:rPr>
          <w:rFonts w:ascii="Calibri" w:hAnsi="Calibri" w:cs="Calibri"/>
          <w:sz w:val="24"/>
          <w:szCs w:val="24"/>
        </w:rPr>
      </w:pPr>
      <w:r>
        <w:rPr>
          <w:rFonts w:ascii="Calibri" w:hAnsi="Calibri" w:cs="Calibri"/>
          <w:sz w:val="24"/>
          <w:szCs w:val="24"/>
        </w:rPr>
        <w:t>За определяне на факторите, които могат да влияят на сложността или продължителността на делото, се налага събирането на факти за делата – обем на доказателствените материали, съдебни решения и мотиви, процесуални етапи, брой страни, подсъдими и т.н.</w:t>
      </w:r>
    </w:p>
    <w:p w:rsidR="00AC37DC" w:rsidRDefault="00AC37DC" w:rsidP="00E7614F">
      <w:pPr>
        <w:numPr>
          <w:ilvl w:val="0"/>
          <w:numId w:val="9"/>
        </w:numPr>
        <w:autoSpaceDE w:val="0"/>
        <w:autoSpaceDN w:val="0"/>
        <w:adjustRightInd w:val="0"/>
        <w:spacing w:before="120" w:line="360" w:lineRule="atLeast"/>
        <w:ind w:left="1429" w:hanging="357"/>
        <w:rPr>
          <w:rFonts w:ascii="Calibri" w:hAnsi="Calibri" w:cs="Calibri"/>
          <w:sz w:val="24"/>
          <w:szCs w:val="24"/>
        </w:rPr>
      </w:pPr>
      <w:r>
        <w:rPr>
          <w:rFonts w:ascii="Calibri" w:hAnsi="Calibri" w:cs="Calibri"/>
          <w:sz w:val="24"/>
          <w:szCs w:val="24"/>
        </w:rPr>
        <w:t xml:space="preserve">За оценка на общото годишно разполагаемо време за разглеждане на дела следва да се оцени и времето изразходвано за допълнителни дейности, които са присъщи за професията на съдията, но не са директно свързани с разглеждането на дела </w:t>
      </w:r>
      <w:r w:rsidRPr="003759A0">
        <w:rPr>
          <w:rFonts w:ascii="Calibri" w:hAnsi="Calibri" w:cs="Calibri"/>
          <w:sz w:val="24"/>
          <w:szCs w:val="24"/>
        </w:rPr>
        <w:t>(</w:t>
      </w:r>
      <w:r>
        <w:rPr>
          <w:rFonts w:ascii="Calibri" w:hAnsi="Calibri" w:cs="Calibri"/>
          <w:sz w:val="24"/>
          <w:szCs w:val="24"/>
        </w:rPr>
        <w:t>напр. време за обучение, участие в комисии, административни задължения и т.н.</w:t>
      </w:r>
      <w:r w:rsidRPr="003759A0">
        <w:rPr>
          <w:rFonts w:ascii="Calibri" w:hAnsi="Calibri" w:cs="Calibri"/>
          <w:sz w:val="24"/>
          <w:szCs w:val="24"/>
        </w:rPr>
        <w:t>).</w:t>
      </w:r>
      <w:r>
        <w:rPr>
          <w:rFonts w:ascii="Calibri" w:hAnsi="Calibri" w:cs="Calibri"/>
          <w:sz w:val="24"/>
          <w:szCs w:val="24"/>
        </w:rPr>
        <w:t xml:space="preserve">       </w:t>
      </w:r>
    </w:p>
    <w:p w:rsidR="00AC37DC" w:rsidRDefault="00AC37DC" w:rsidP="007D0AE6">
      <w:pPr>
        <w:autoSpaceDE w:val="0"/>
        <w:autoSpaceDN w:val="0"/>
        <w:adjustRightInd w:val="0"/>
        <w:spacing w:before="240" w:line="360" w:lineRule="atLeast"/>
        <w:ind w:left="360"/>
        <w:rPr>
          <w:rFonts w:ascii="Calibri" w:hAnsi="Calibri" w:cs="Calibri"/>
          <w:sz w:val="24"/>
          <w:szCs w:val="24"/>
        </w:rPr>
      </w:pPr>
      <w:r>
        <w:rPr>
          <w:rFonts w:ascii="Calibri" w:hAnsi="Calibri" w:cs="Calibri"/>
          <w:sz w:val="24"/>
          <w:szCs w:val="24"/>
        </w:rPr>
        <w:br w:type="page"/>
        <w:t>Решението на методологическите задачи може да се обобщи в следните основни етапи:</w:t>
      </w:r>
    </w:p>
    <w:p w:rsidR="00AC37DC" w:rsidRDefault="00AC37DC" w:rsidP="00D6673B">
      <w:pPr>
        <w:numPr>
          <w:ilvl w:val="0"/>
          <w:numId w:val="10"/>
        </w:numPr>
        <w:autoSpaceDE w:val="0"/>
        <w:autoSpaceDN w:val="0"/>
        <w:adjustRightInd w:val="0"/>
        <w:spacing w:before="120" w:line="360" w:lineRule="atLeast"/>
        <w:ind w:left="1077" w:hanging="357"/>
        <w:rPr>
          <w:rFonts w:ascii="Calibri" w:hAnsi="Calibri" w:cs="Calibri"/>
          <w:sz w:val="24"/>
          <w:szCs w:val="24"/>
        </w:rPr>
      </w:pPr>
      <w:r w:rsidRPr="00D25452">
        <w:rPr>
          <w:rFonts w:ascii="Calibri" w:hAnsi="Calibri" w:cs="Calibri"/>
          <w:b/>
          <w:bCs/>
          <w:sz w:val="24"/>
          <w:szCs w:val="24"/>
        </w:rPr>
        <w:t>Определяне на категориите</w:t>
      </w:r>
      <w:r>
        <w:rPr>
          <w:rFonts w:ascii="Calibri" w:hAnsi="Calibri" w:cs="Calibri"/>
          <w:b/>
          <w:bCs/>
          <w:sz w:val="24"/>
          <w:szCs w:val="24"/>
        </w:rPr>
        <w:t>/ групи</w:t>
      </w:r>
      <w:r w:rsidRPr="00D25452">
        <w:rPr>
          <w:rFonts w:ascii="Calibri" w:hAnsi="Calibri" w:cs="Calibri"/>
          <w:b/>
          <w:bCs/>
          <w:sz w:val="24"/>
          <w:szCs w:val="24"/>
        </w:rPr>
        <w:t xml:space="preserve"> дела</w:t>
      </w:r>
      <w:r w:rsidRPr="00D25452">
        <w:rPr>
          <w:rFonts w:ascii="Calibri" w:hAnsi="Calibri" w:cs="Calibri"/>
          <w:sz w:val="24"/>
          <w:szCs w:val="24"/>
        </w:rPr>
        <w:t xml:space="preserve"> на база на нормативната процесуална и материалноправна уредба като се използват актуализираните от ВСС статистически шифри (кодове) за отделните видове дела. Логично и общоприемливо</w:t>
      </w:r>
      <w:r>
        <w:rPr>
          <w:rFonts w:ascii="Calibri" w:hAnsi="Calibri" w:cs="Calibri"/>
          <w:sz w:val="24"/>
          <w:szCs w:val="24"/>
        </w:rPr>
        <w:t>,</w:t>
      </w:r>
      <w:r w:rsidRPr="00D25452">
        <w:rPr>
          <w:rFonts w:ascii="Calibri" w:hAnsi="Calibri" w:cs="Calibri"/>
          <w:sz w:val="24"/>
          <w:szCs w:val="24"/>
        </w:rPr>
        <w:t xml:space="preserve"> в професионалната общност</w:t>
      </w:r>
      <w:r>
        <w:rPr>
          <w:rFonts w:ascii="Calibri" w:hAnsi="Calibri" w:cs="Calibri"/>
          <w:sz w:val="24"/>
          <w:szCs w:val="24"/>
        </w:rPr>
        <w:t>,</w:t>
      </w:r>
      <w:r w:rsidRPr="00D25452">
        <w:rPr>
          <w:rFonts w:ascii="Calibri" w:hAnsi="Calibri" w:cs="Calibri"/>
          <w:sz w:val="24"/>
          <w:szCs w:val="24"/>
        </w:rPr>
        <w:t xml:space="preserve"> е делата по специфично обособена нормативна материя да бъдат разглеждани </w:t>
      </w:r>
      <w:r>
        <w:rPr>
          <w:rFonts w:ascii="Calibri" w:hAnsi="Calibri" w:cs="Calibri"/>
          <w:sz w:val="24"/>
          <w:szCs w:val="24"/>
        </w:rPr>
        <w:t>общо</w:t>
      </w:r>
      <w:r w:rsidRPr="00D25452">
        <w:rPr>
          <w:rFonts w:ascii="Calibri" w:hAnsi="Calibri" w:cs="Calibri"/>
          <w:sz w:val="24"/>
          <w:szCs w:val="24"/>
        </w:rPr>
        <w:t xml:space="preserve">, тъй като разкриват значително сходство по своята правна сложност, което се отразява и на възможните фактически усложнения. Формирането на групите дела се подчинява на принципа на относителната хомогенност и близост на включените в тях видове дела. </w:t>
      </w:r>
      <w:r>
        <w:rPr>
          <w:rFonts w:ascii="Calibri" w:hAnsi="Calibri" w:cs="Calibri"/>
          <w:sz w:val="24"/>
          <w:szCs w:val="24"/>
        </w:rPr>
        <w:t xml:space="preserve">Бяха определени общо 333 групи наказателни, граждански, търговски и административни дела.  </w:t>
      </w:r>
    </w:p>
    <w:p w:rsidR="00AC37DC" w:rsidRDefault="00AC37DC" w:rsidP="00D6673B">
      <w:pPr>
        <w:numPr>
          <w:ilvl w:val="0"/>
          <w:numId w:val="10"/>
        </w:numPr>
        <w:autoSpaceDE w:val="0"/>
        <w:autoSpaceDN w:val="0"/>
        <w:adjustRightInd w:val="0"/>
        <w:spacing w:before="120" w:line="360" w:lineRule="atLeast"/>
        <w:ind w:left="1077" w:hanging="357"/>
        <w:rPr>
          <w:rFonts w:ascii="Calibri" w:hAnsi="Calibri" w:cs="Calibri"/>
          <w:sz w:val="24"/>
          <w:szCs w:val="24"/>
        </w:rPr>
      </w:pPr>
      <w:r w:rsidRPr="00FA21D0">
        <w:rPr>
          <w:rFonts w:ascii="Calibri" w:hAnsi="Calibri" w:cs="Calibri"/>
          <w:sz w:val="24"/>
          <w:szCs w:val="24"/>
        </w:rPr>
        <w:t xml:space="preserve">Прецизно изготвени инструменти за извършване на проучването - събиране на релевантната информация чрез </w:t>
      </w:r>
      <w:r w:rsidRPr="00FA21D0">
        <w:rPr>
          <w:rFonts w:ascii="Calibri" w:hAnsi="Calibri" w:cs="Calibri"/>
          <w:b/>
          <w:bCs/>
          <w:sz w:val="24"/>
          <w:szCs w:val="24"/>
        </w:rPr>
        <w:t>анкетни карти</w:t>
      </w:r>
      <w:r w:rsidRPr="00FA21D0">
        <w:rPr>
          <w:rFonts w:ascii="Calibri" w:hAnsi="Calibri" w:cs="Calibri"/>
          <w:sz w:val="24"/>
          <w:szCs w:val="24"/>
        </w:rPr>
        <w:t xml:space="preserve"> за различните групи дела. Анкетните карти са </w:t>
      </w:r>
      <w:r>
        <w:rPr>
          <w:rFonts w:ascii="Calibri" w:hAnsi="Calibri" w:cs="Calibri"/>
          <w:sz w:val="24"/>
          <w:szCs w:val="24"/>
        </w:rPr>
        <w:t>стандартизирани</w:t>
      </w:r>
      <w:r w:rsidRPr="00FA21D0">
        <w:rPr>
          <w:rFonts w:ascii="Calibri" w:hAnsi="Calibri" w:cs="Calibri"/>
          <w:sz w:val="24"/>
          <w:szCs w:val="24"/>
        </w:rPr>
        <w:t xml:space="preserve"> и лесни за попълване от съдиите, като </w:t>
      </w:r>
      <w:r>
        <w:rPr>
          <w:rFonts w:ascii="Calibri" w:hAnsi="Calibri" w:cs="Calibri"/>
          <w:sz w:val="24"/>
          <w:szCs w:val="24"/>
        </w:rPr>
        <w:t>с</w:t>
      </w:r>
      <w:r w:rsidRPr="00D25452">
        <w:rPr>
          <w:rFonts w:ascii="Calibri" w:hAnsi="Calibri" w:cs="Calibri"/>
          <w:sz w:val="24"/>
          <w:szCs w:val="24"/>
        </w:rPr>
        <w:t xml:space="preserve">труктурата </w:t>
      </w:r>
      <w:r>
        <w:rPr>
          <w:rFonts w:ascii="Calibri" w:hAnsi="Calibri" w:cs="Calibri"/>
          <w:sz w:val="24"/>
          <w:szCs w:val="24"/>
        </w:rPr>
        <w:t>им</w:t>
      </w:r>
      <w:r w:rsidRPr="00D25452">
        <w:rPr>
          <w:rFonts w:ascii="Calibri" w:hAnsi="Calibri" w:cs="Calibri"/>
          <w:sz w:val="24"/>
          <w:szCs w:val="24"/>
        </w:rPr>
        <w:t xml:space="preserve"> отговаря на отделните</w:t>
      </w:r>
      <w:r>
        <w:rPr>
          <w:rFonts w:ascii="Calibri" w:hAnsi="Calibri" w:cs="Calibri"/>
          <w:sz w:val="24"/>
          <w:szCs w:val="24"/>
        </w:rPr>
        <w:t xml:space="preserve"> процесуални</w:t>
      </w:r>
      <w:r w:rsidRPr="00D25452">
        <w:rPr>
          <w:rFonts w:ascii="Calibri" w:hAnsi="Calibri" w:cs="Calibri"/>
          <w:sz w:val="24"/>
          <w:szCs w:val="24"/>
        </w:rPr>
        <w:t xml:space="preserve"> етапи, които се включват в разглеждането на съответните (наказателни, граждански, търговски, административни) първоинстанционни, второинстанционни и касационни дела.</w:t>
      </w:r>
      <w:r w:rsidRPr="00FA21D0">
        <w:rPr>
          <w:rFonts w:ascii="Calibri" w:hAnsi="Calibri" w:cs="Calibri"/>
          <w:sz w:val="24"/>
          <w:szCs w:val="24"/>
        </w:rPr>
        <w:t xml:space="preserve"> </w:t>
      </w:r>
      <w:r>
        <w:rPr>
          <w:rFonts w:ascii="Calibri" w:hAnsi="Calibri" w:cs="Calibri"/>
          <w:sz w:val="24"/>
          <w:szCs w:val="24"/>
        </w:rPr>
        <w:t xml:space="preserve">Презумпцията е, че описвайки отделните процесуални етапи от разглеждането на дела от определен тип, съдиите по-лесно ще реконструират реалните времеви стойности на цялостната дейност по делата. Събираните данни са ретроспективни, на базата на минал опит от вече приключени дела. Анкетните карти се тестват в пилотно </w:t>
      </w:r>
      <w:r w:rsidRPr="003759A0">
        <w:rPr>
          <w:rFonts w:ascii="Calibri" w:hAnsi="Calibri" w:cs="Calibri"/>
          <w:sz w:val="24"/>
          <w:szCs w:val="24"/>
        </w:rPr>
        <w:t>(</w:t>
      </w:r>
      <w:r>
        <w:rPr>
          <w:rFonts w:ascii="Calibri" w:hAnsi="Calibri" w:cs="Calibri"/>
          <w:sz w:val="24"/>
          <w:szCs w:val="24"/>
        </w:rPr>
        <w:t>пробно</w:t>
      </w:r>
      <w:r w:rsidRPr="003759A0">
        <w:rPr>
          <w:rFonts w:ascii="Calibri" w:hAnsi="Calibri" w:cs="Calibri"/>
          <w:sz w:val="24"/>
          <w:szCs w:val="24"/>
        </w:rPr>
        <w:t xml:space="preserve">) </w:t>
      </w:r>
      <w:r>
        <w:rPr>
          <w:rFonts w:ascii="Calibri" w:hAnsi="Calibri" w:cs="Calibri"/>
          <w:sz w:val="24"/>
          <w:szCs w:val="24"/>
        </w:rPr>
        <w:t xml:space="preserve">изследване на хартиен носител и след  финализирането им се прехвърлят </w:t>
      </w:r>
      <w:r w:rsidRPr="00FA21D0">
        <w:rPr>
          <w:rFonts w:ascii="Calibri" w:hAnsi="Calibri" w:cs="Calibri"/>
          <w:sz w:val="24"/>
          <w:szCs w:val="24"/>
        </w:rPr>
        <w:t>в електронен вариант</w:t>
      </w:r>
      <w:r>
        <w:rPr>
          <w:rFonts w:ascii="Calibri" w:hAnsi="Calibri" w:cs="Calibri"/>
          <w:sz w:val="24"/>
          <w:szCs w:val="24"/>
        </w:rPr>
        <w:t xml:space="preserve"> за онлайн попълване</w:t>
      </w:r>
      <w:r w:rsidRPr="00FA21D0">
        <w:rPr>
          <w:rFonts w:ascii="Calibri" w:hAnsi="Calibri" w:cs="Calibri"/>
          <w:sz w:val="24"/>
          <w:szCs w:val="24"/>
        </w:rPr>
        <w:t xml:space="preserve">, което </w:t>
      </w:r>
      <w:r>
        <w:rPr>
          <w:rFonts w:ascii="Calibri" w:hAnsi="Calibri" w:cs="Calibri"/>
          <w:sz w:val="24"/>
          <w:szCs w:val="24"/>
        </w:rPr>
        <w:t>улеснява достъпа до всички съдии</w:t>
      </w:r>
      <w:r w:rsidRPr="00FA21D0">
        <w:rPr>
          <w:rFonts w:ascii="Calibri" w:hAnsi="Calibri" w:cs="Calibri"/>
          <w:sz w:val="24"/>
          <w:szCs w:val="24"/>
        </w:rPr>
        <w:t>.</w:t>
      </w:r>
    </w:p>
    <w:p w:rsidR="00AC37DC" w:rsidRPr="00FA21D0" w:rsidRDefault="00AC37DC" w:rsidP="00D6673B">
      <w:pPr>
        <w:numPr>
          <w:ilvl w:val="0"/>
          <w:numId w:val="10"/>
        </w:numPr>
        <w:autoSpaceDE w:val="0"/>
        <w:autoSpaceDN w:val="0"/>
        <w:adjustRightInd w:val="0"/>
        <w:spacing w:before="120" w:line="360" w:lineRule="atLeast"/>
        <w:ind w:left="1077" w:hanging="357"/>
        <w:rPr>
          <w:rFonts w:ascii="Calibri" w:hAnsi="Calibri" w:cs="Calibri"/>
          <w:sz w:val="24"/>
          <w:szCs w:val="24"/>
        </w:rPr>
      </w:pPr>
      <w:r w:rsidRPr="006C78AF">
        <w:rPr>
          <w:rFonts w:ascii="Calibri" w:hAnsi="Calibri" w:cs="Calibri"/>
          <w:b/>
          <w:bCs/>
          <w:sz w:val="24"/>
          <w:szCs w:val="24"/>
        </w:rPr>
        <w:t>Обхват на изследването</w:t>
      </w:r>
      <w:r>
        <w:rPr>
          <w:rFonts w:ascii="Calibri" w:hAnsi="Calibri" w:cs="Calibri"/>
          <w:sz w:val="24"/>
          <w:szCs w:val="24"/>
        </w:rPr>
        <w:t xml:space="preserve"> - поканени са всички съдии </w:t>
      </w:r>
      <w:r w:rsidRPr="003759A0">
        <w:rPr>
          <w:rFonts w:ascii="Calibri" w:hAnsi="Calibri" w:cs="Calibri"/>
          <w:sz w:val="24"/>
          <w:szCs w:val="24"/>
        </w:rPr>
        <w:t>(</w:t>
      </w:r>
      <w:r>
        <w:rPr>
          <w:rFonts w:ascii="Calibri" w:hAnsi="Calibri" w:cs="Calibri"/>
          <w:sz w:val="24"/>
          <w:szCs w:val="24"/>
        </w:rPr>
        <w:t>над 2 000 в цялата страна</w:t>
      </w:r>
      <w:r w:rsidRPr="003759A0">
        <w:rPr>
          <w:rFonts w:ascii="Calibri" w:hAnsi="Calibri" w:cs="Calibri"/>
          <w:sz w:val="24"/>
          <w:szCs w:val="24"/>
        </w:rPr>
        <w:t xml:space="preserve">) </w:t>
      </w:r>
      <w:r>
        <w:rPr>
          <w:rFonts w:ascii="Calibri" w:hAnsi="Calibri" w:cs="Calibri"/>
          <w:sz w:val="24"/>
          <w:szCs w:val="24"/>
        </w:rPr>
        <w:t xml:space="preserve">като всеки попълва времеви данни за 10 групи дела от тези, които е разглеждал през последните 12 месеца. Целта е да се събере солиден масив от данни, който да покрие необходим статистически минимум от брой описани дела във всяка предварително формирана група. Ако заложеният минимум от описани дела във всяка група е 30 и формираните групи са над 300, то очакваният масив от данни възлиза на над 10 000 описани различни по вид дела и минимум участващи съдии около 1 000. </w:t>
      </w:r>
    </w:p>
    <w:p w:rsidR="00AC37DC" w:rsidRDefault="00AC37DC" w:rsidP="00765A37">
      <w:pPr>
        <w:autoSpaceDE w:val="0"/>
        <w:autoSpaceDN w:val="0"/>
        <w:adjustRightInd w:val="0"/>
        <w:spacing w:before="240" w:line="360" w:lineRule="atLeast"/>
        <w:jc w:val="both"/>
        <w:rPr>
          <w:rFonts w:ascii="Calibri" w:hAnsi="Calibri" w:cs="Calibri"/>
          <w:sz w:val="24"/>
          <w:szCs w:val="24"/>
        </w:rPr>
      </w:pPr>
      <w:r>
        <w:rPr>
          <w:rFonts w:ascii="Calibri" w:hAnsi="Calibri" w:cs="Calibri"/>
          <w:sz w:val="24"/>
          <w:szCs w:val="24"/>
        </w:rPr>
        <w:br w:type="page"/>
      </w:r>
    </w:p>
    <w:p w:rsidR="00AC37DC" w:rsidRPr="00FA21D0" w:rsidRDefault="00AC37DC" w:rsidP="00D6673B">
      <w:pPr>
        <w:numPr>
          <w:ilvl w:val="0"/>
          <w:numId w:val="10"/>
        </w:numPr>
        <w:autoSpaceDE w:val="0"/>
        <w:autoSpaceDN w:val="0"/>
        <w:adjustRightInd w:val="0"/>
        <w:spacing w:before="120" w:line="360" w:lineRule="atLeast"/>
        <w:ind w:left="1077" w:hanging="357"/>
        <w:rPr>
          <w:rFonts w:ascii="Calibri" w:hAnsi="Calibri" w:cs="Calibri"/>
          <w:sz w:val="24"/>
          <w:szCs w:val="24"/>
        </w:rPr>
      </w:pPr>
      <w:r>
        <w:rPr>
          <w:rFonts w:ascii="Calibri" w:hAnsi="Calibri" w:cs="Calibri"/>
          <w:b/>
          <w:bCs/>
          <w:sz w:val="24"/>
          <w:szCs w:val="24"/>
        </w:rPr>
        <w:t>Обработка на данните</w:t>
      </w:r>
      <w:r>
        <w:rPr>
          <w:rFonts w:ascii="Calibri" w:hAnsi="Calibri" w:cs="Calibri"/>
          <w:sz w:val="24"/>
          <w:szCs w:val="24"/>
        </w:rPr>
        <w:t xml:space="preserve"> – предварително е изработена стратегия за обработка, сравнение, проверка на данните. </w:t>
      </w:r>
      <w:r w:rsidRPr="00A92E7A">
        <w:rPr>
          <w:rFonts w:ascii="Calibri" w:hAnsi="Calibri" w:cs="Calibri"/>
          <w:sz w:val="24"/>
          <w:szCs w:val="24"/>
        </w:rPr>
        <w:t xml:space="preserve">Събирането на обобщена и конкретна информация за продължителността на отделните етапи при разглеждане на делата ще </w:t>
      </w:r>
      <w:r>
        <w:rPr>
          <w:rFonts w:ascii="Calibri" w:hAnsi="Calibri" w:cs="Calibri"/>
          <w:sz w:val="24"/>
          <w:szCs w:val="24"/>
        </w:rPr>
        <w:t xml:space="preserve">даде възможност за контрол на данните, </w:t>
      </w:r>
      <w:r w:rsidRPr="00A92E7A">
        <w:rPr>
          <w:rFonts w:ascii="Calibri" w:hAnsi="Calibri" w:cs="Calibri"/>
          <w:sz w:val="24"/>
          <w:szCs w:val="24"/>
        </w:rPr>
        <w:t>ще намали риска от естествения стремеж на съдиите да увеличават времето, което отделят за решаване на делата, а от друга страна - ще спомогне за набиране на сравнителен материал за целите на изследването</w:t>
      </w:r>
      <w:r>
        <w:rPr>
          <w:rFonts w:ascii="Calibri" w:hAnsi="Calibri" w:cs="Calibri"/>
          <w:sz w:val="24"/>
          <w:szCs w:val="24"/>
        </w:rPr>
        <w:t>. Проверката на разнообразието от посочени стойности, екстремалните и средни стойности, обобщаването на информацията, както и събирането на голям обем от данни ще даде възможност за предоставяне на надеждна оценка за общото време, необходимо за разглеждане на делата по формираните групи.</w:t>
      </w:r>
    </w:p>
    <w:p w:rsidR="00AC37DC" w:rsidRPr="00FA21D0" w:rsidRDefault="00AC37DC" w:rsidP="00D6673B">
      <w:pPr>
        <w:numPr>
          <w:ilvl w:val="0"/>
          <w:numId w:val="10"/>
        </w:numPr>
        <w:autoSpaceDE w:val="0"/>
        <w:autoSpaceDN w:val="0"/>
        <w:adjustRightInd w:val="0"/>
        <w:spacing w:before="120" w:line="360" w:lineRule="atLeast"/>
        <w:ind w:left="1077" w:hanging="357"/>
        <w:rPr>
          <w:rFonts w:ascii="Calibri" w:hAnsi="Calibri" w:cs="Calibri"/>
          <w:sz w:val="24"/>
          <w:szCs w:val="24"/>
        </w:rPr>
      </w:pPr>
      <w:r>
        <w:rPr>
          <w:rFonts w:ascii="Calibri" w:hAnsi="Calibri" w:cs="Calibri"/>
          <w:b/>
          <w:bCs/>
          <w:sz w:val="24"/>
          <w:szCs w:val="24"/>
        </w:rPr>
        <w:t>Валидизация на данните или провеждане на фокус групи със съдии по метода Делфи</w:t>
      </w:r>
      <w:r>
        <w:rPr>
          <w:rFonts w:ascii="Calibri" w:hAnsi="Calibri" w:cs="Calibri"/>
          <w:sz w:val="24"/>
          <w:szCs w:val="24"/>
        </w:rPr>
        <w:t xml:space="preserve"> - ф</w:t>
      </w:r>
      <w:r w:rsidRPr="00E96748">
        <w:rPr>
          <w:rFonts w:ascii="Calibri" w:hAnsi="Calibri" w:cs="Calibri"/>
          <w:sz w:val="24"/>
          <w:szCs w:val="24"/>
        </w:rPr>
        <w:t>окус групите с опит</w:t>
      </w:r>
      <w:r>
        <w:rPr>
          <w:rFonts w:ascii="Calibri" w:hAnsi="Calibri" w:cs="Calibri"/>
          <w:sz w:val="24"/>
          <w:szCs w:val="24"/>
        </w:rPr>
        <w:t xml:space="preserve">ни експерти, в случая съдии, </w:t>
      </w:r>
      <w:r w:rsidRPr="00E96748">
        <w:rPr>
          <w:rFonts w:ascii="Calibri" w:hAnsi="Calibri" w:cs="Calibri"/>
          <w:sz w:val="24"/>
          <w:szCs w:val="24"/>
        </w:rPr>
        <w:t>служат за корекция на събраните данни от прякото проучване и за определяне на релевантни нива на необходимо времетраене на всеки от предварително обособените етапи в разглеждането на делата. То е само опит за по-точно дефиниране, но не е основен метод за събиране на информация. Чрез няколко последователни допитвания до избраните групи съдии и чрез отчитане на вече получените осреднени стойности, както и преглед на разнообразието от отговори по определените етапи, може да се избегн</w:t>
      </w:r>
      <w:r>
        <w:rPr>
          <w:rFonts w:ascii="Calibri" w:hAnsi="Calibri" w:cs="Calibri"/>
          <w:sz w:val="24"/>
          <w:szCs w:val="24"/>
        </w:rPr>
        <w:t>е</w:t>
      </w:r>
      <w:r w:rsidRPr="00E96748">
        <w:rPr>
          <w:rFonts w:ascii="Calibri" w:hAnsi="Calibri" w:cs="Calibri"/>
          <w:sz w:val="24"/>
          <w:szCs w:val="24"/>
        </w:rPr>
        <w:t xml:space="preserve"> както прекомерно</w:t>
      </w:r>
      <w:r>
        <w:rPr>
          <w:rFonts w:ascii="Calibri" w:hAnsi="Calibri" w:cs="Calibri"/>
          <w:sz w:val="24"/>
          <w:szCs w:val="24"/>
        </w:rPr>
        <w:t>то</w:t>
      </w:r>
      <w:r w:rsidRPr="00E96748">
        <w:rPr>
          <w:rFonts w:ascii="Calibri" w:hAnsi="Calibri" w:cs="Calibri"/>
          <w:sz w:val="24"/>
          <w:szCs w:val="24"/>
        </w:rPr>
        <w:t xml:space="preserve"> увеличаване на времетраенето, така и подценяването на времето от индивидуално събраните стойности. Експертите във фокус групите дават мнение/валидират събраните и вече получени чрез обработка и статистически анализ осреднени стойности. Без да се подлага под съмнение достоверността на събраната информация, данните събрани от всички съдии по различните видове дела, ще страдат от отклонения, свързани със специфики на делото и други фактори от обективен характер, </w:t>
      </w:r>
      <w:r>
        <w:rPr>
          <w:rFonts w:ascii="Calibri" w:hAnsi="Calibri" w:cs="Calibri"/>
          <w:sz w:val="24"/>
          <w:szCs w:val="24"/>
        </w:rPr>
        <w:t>а също и</w:t>
      </w:r>
      <w:r w:rsidRPr="00E96748">
        <w:rPr>
          <w:rFonts w:ascii="Calibri" w:hAnsi="Calibri" w:cs="Calibri"/>
          <w:sz w:val="24"/>
          <w:szCs w:val="24"/>
        </w:rPr>
        <w:t xml:space="preserve"> </w:t>
      </w:r>
      <w:r>
        <w:rPr>
          <w:rFonts w:ascii="Calibri" w:hAnsi="Calibri" w:cs="Calibri"/>
          <w:sz w:val="24"/>
          <w:szCs w:val="24"/>
        </w:rPr>
        <w:t>от с</w:t>
      </w:r>
      <w:r w:rsidRPr="00E96748">
        <w:rPr>
          <w:rFonts w:ascii="Calibri" w:hAnsi="Calibri" w:cs="Calibri"/>
          <w:sz w:val="24"/>
          <w:szCs w:val="24"/>
        </w:rPr>
        <w:t xml:space="preserve">убективни фактори. Затова осреднените стойности (произведени чрез статистически способи) е добре да се валидират и да са продукт на съгласие на опитни професионалисти – така е според метода Делфи, </w:t>
      </w:r>
      <w:r>
        <w:rPr>
          <w:rFonts w:ascii="Calibri" w:hAnsi="Calibri" w:cs="Calibri"/>
          <w:sz w:val="24"/>
          <w:szCs w:val="24"/>
        </w:rPr>
        <w:t>използван</w:t>
      </w:r>
      <w:r w:rsidRPr="00E96748">
        <w:rPr>
          <w:rFonts w:ascii="Calibri" w:hAnsi="Calibri" w:cs="Calibri"/>
          <w:sz w:val="24"/>
          <w:szCs w:val="24"/>
        </w:rPr>
        <w:t xml:space="preserve"> в методиката, прилагана в щата Арканзас, САЩ. </w:t>
      </w:r>
      <w:r>
        <w:rPr>
          <w:rFonts w:ascii="Calibri" w:hAnsi="Calibri" w:cs="Calibri"/>
          <w:sz w:val="24"/>
          <w:szCs w:val="24"/>
        </w:rPr>
        <w:t xml:space="preserve"> </w:t>
      </w:r>
    </w:p>
    <w:p w:rsidR="00AC37DC" w:rsidRDefault="00AC37DC" w:rsidP="00765A37">
      <w:pPr>
        <w:autoSpaceDE w:val="0"/>
        <w:autoSpaceDN w:val="0"/>
        <w:adjustRightInd w:val="0"/>
        <w:spacing w:before="240" w:line="360" w:lineRule="atLeast"/>
        <w:jc w:val="both"/>
        <w:rPr>
          <w:rFonts w:ascii="Calibri" w:hAnsi="Calibri" w:cs="Calibri"/>
          <w:sz w:val="24"/>
          <w:szCs w:val="24"/>
        </w:rPr>
      </w:pPr>
      <w:r>
        <w:rPr>
          <w:rFonts w:ascii="Calibri" w:hAnsi="Calibri" w:cs="Calibri"/>
          <w:sz w:val="24"/>
          <w:szCs w:val="24"/>
        </w:rPr>
        <w:br w:type="page"/>
      </w:r>
    </w:p>
    <w:p w:rsidR="00AC37DC" w:rsidRPr="007D0AE6" w:rsidRDefault="00AC37DC" w:rsidP="00765A37">
      <w:pPr>
        <w:autoSpaceDE w:val="0"/>
        <w:autoSpaceDN w:val="0"/>
        <w:adjustRightInd w:val="0"/>
        <w:spacing w:before="240" w:line="360" w:lineRule="atLeast"/>
        <w:jc w:val="both"/>
        <w:rPr>
          <w:rFonts w:ascii="Calibri" w:hAnsi="Calibri" w:cs="Calibri"/>
          <w:b/>
          <w:bCs/>
          <w:sz w:val="24"/>
          <w:szCs w:val="24"/>
        </w:rPr>
      </w:pPr>
      <w:r w:rsidRPr="007D0AE6">
        <w:rPr>
          <w:rFonts w:ascii="Calibri" w:hAnsi="Calibri" w:cs="Calibri"/>
          <w:b/>
          <w:bCs/>
          <w:sz w:val="24"/>
          <w:szCs w:val="24"/>
        </w:rPr>
        <w:t>Съдържание на анкетната карта:</w:t>
      </w:r>
    </w:p>
    <w:p w:rsidR="00AC37DC" w:rsidRPr="007D0AE6"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AE6">
        <w:rPr>
          <w:rFonts w:ascii="Calibri" w:hAnsi="Calibri" w:cs="Calibri"/>
          <w:sz w:val="24"/>
          <w:szCs w:val="24"/>
        </w:rPr>
        <w:t>Данни за съдията: опит, месторабота, видове и групи разглеждани дела през последните 12 месеца.</w:t>
      </w:r>
    </w:p>
    <w:p w:rsidR="00AC37DC" w:rsidRPr="007D0AE6"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AE6">
        <w:rPr>
          <w:rFonts w:ascii="Calibri" w:hAnsi="Calibri" w:cs="Calibri"/>
          <w:sz w:val="24"/>
          <w:szCs w:val="24"/>
        </w:rPr>
        <w:t>Всеки съдия попълва данни и оценява необходимото време за разглеждане по процесуални етапи на до 10 групи дела, от посочените разглеждани през последните 12 месеца. Групите дела за всеки съдия са компютърно генерирани на база на отбелязаните разглеждани дела през последните 12 месеца</w:t>
      </w:r>
      <w:r>
        <w:rPr>
          <w:rFonts w:ascii="Calibri" w:hAnsi="Calibri" w:cs="Calibri"/>
          <w:sz w:val="24"/>
          <w:szCs w:val="24"/>
        </w:rPr>
        <w:t xml:space="preserve"> </w:t>
      </w:r>
      <w:r w:rsidRPr="003759A0">
        <w:rPr>
          <w:rFonts w:ascii="Calibri" w:hAnsi="Calibri" w:cs="Calibri"/>
          <w:sz w:val="24"/>
          <w:szCs w:val="24"/>
        </w:rPr>
        <w:t>(</w:t>
      </w:r>
      <w:r>
        <w:rPr>
          <w:rFonts w:ascii="Calibri" w:hAnsi="Calibri" w:cs="Calibri"/>
          <w:sz w:val="24"/>
          <w:szCs w:val="24"/>
        </w:rPr>
        <w:t>на принципа на приоритизирането на по-малките групи/ по-рядко срещаните дела</w:t>
      </w:r>
      <w:r w:rsidRPr="003759A0">
        <w:rPr>
          <w:rFonts w:ascii="Calibri" w:hAnsi="Calibri" w:cs="Calibri"/>
          <w:sz w:val="24"/>
          <w:szCs w:val="24"/>
        </w:rPr>
        <w:t>)</w:t>
      </w:r>
      <w:r w:rsidRPr="007D0AE6">
        <w:rPr>
          <w:rFonts w:ascii="Calibri" w:hAnsi="Calibri" w:cs="Calibri"/>
          <w:sz w:val="24"/>
          <w:szCs w:val="24"/>
        </w:rPr>
        <w:t>.</w:t>
      </w:r>
    </w:p>
    <w:p w:rsidR="00AC37DC" w:rsidRPr="007D0AE6"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7D0AE6">
        <w:rPr>
          <w:rFonts w:ascii="Calibri" w:hAnsi="Calibri" w:cs="Calibri"/>
          <w:sz w:val="24"/>
          <w:szCs w:val="24"/>
        </w:rPr>
        <w:t>За всяка група дела събраните данни са както следва:</w:t>
      </w:r>
    </w:p>
    <w:p w:rsidR="00AC37DC" w:rsidRPr="007D0AE6" w:rsidRDefault="00AC37DC" w:rsidP="000B028D">
      <w:pPr>
        <w:pStyle w:val="ListParagraph"/>
        <w:numPr>
          <w:ilvl w:val="1"/>
          <w:numId w:val="1"/>
        </w:numPr>
        <w:autoSpaceDE w:val="0"/>
        <w:autoSpaceDN w:val="0"/>
        <w:adjustRightInd w:val="0"/>
        <w:spacing w:before="120" w:line="360" w:lineRule="atLeast"/>
        <w:ind w:left="1434" w:hanging="357"/>
        <w:jc w:val="both"/>
        <w:rPr>
          <w:rFonts w:ascii="Calibri" w:hAnsi="Calibri" w:cs="Calibri"/>
          <w:sz w:val="24"/>
          <w:szCs w:val="24"/>
        </w:rPr>
      </w:pPr>
      <w:r w:rsidRPr="007D0AE6">
        <w:rPr>
          <w:rFonts w:ascii="Calibri" w:hAnsi="Calibri" w:cs="Calibri"/>
          <w:sz w:val="24"/>
          <w:szCs w:val="24"/>
        </w:rPr>
        <w:t>Необходимо време за разглеждане на обичайно дело от групата по процесуални дейности</w:t>
      </w:r>
      <w:r w:rsidRPr="003759A0">
        <w:rPr>
          <w:rFonts w:ascii="Calibri" w:hAnsi="Calibri" w:cs="Calibri"/>
          <w:sz w:val="24"/>
          <w:szCs w:val="24"/>
        </w:rPr>
        <w:t>;</w:t>
      </w:r>
    </w:p>
    <w:p w:rsidR="00AC37DC" w:rsidRPr="007D0AE6" w:rsidRDefault="00AC37DC" w:rsidP="000B028D">
      <w:pPr>
        <w:pStyle w:val="ListParagraph"/>
        <w:numPr>
          <w:ilvl w:val="1"/>
          <w:numId w:val="1"/>
        </w:numPr>
        <w:autoSpaceDE w:val="0"/>
        <w:autoSpaceDN w:val="0"/>
        <w:adjustRightInd w:val="0"/>
        <w:spacing w:before="120" w:line="360" w:lineRule="atLeast"/>
        <w:ind w:left="1434" w:hanging="357"/>
        <w:jc w:val="both"/>
        <w:rPr>
          <w:rFonts w:ascii="Calibri" w:hAnsi="Calibri" w:cs="Calibri"/>
          <w:sz w:val="24"/>
          <w:szCs w:val="24"/>
        </w:rPr>
      </w:pPr>
      <w:r w:rsidRPr="007D0AE6">
        <w:rPr>
          <w:rFonts w:ascii="Calibri" w:hAnsi="Calibri" w:cs="Calibri"/>
          <w:sz w:val="24"/>
          <w:szCs w:val="24"/>
        </w:rPr>
        <w:t>Необходимо време за разглеждане на дела с усложнения от групата по процесуални дейности</w:t>
      </w:r>
      <w:r w:rsidRPr="003759A0">
        <w:rPr>
          <w:rFonts w:ascii="Calibri" w:hAnsi="Calibri" w:cs="Calibri"/>
          <w:sz w:val="24"/>
          <w:szCs w:val="24"/>
        </w:rPr>
        <w:t>;</w:t>
      </w:r>
    </w:p>
    <w:p w:rsidR="00AC37DC" w:rsidRPr="007D0AE6" w:rsidRDefault="00AC37DC" w:rsidP="000B028D">
      <w:pPr>
        <w:pStyle w:val="ListParagraph"/>
        <w:numPr>
          <w:ilvl w:val="1"/>
          <w:numId w:val="1"/>
        </w:numPr>
        <w:autoSpaceDE w:val="0"/>
        <w:autoSpaceDN w:val="0"/>
        <w:adjustRightInd w:val="0"/>
        <w:spacing w:before="120" w:line="360" w:lineRule="atLeast"/>
        <w:ind w:left="1434" w:hanging="357"/>
        <w:jc w:val="both"/>
        <w:rPr>
          <w:rFonts w:ascii="Calibri" w:hAnsi="Calibri" w:cs="Calibri"/>
          <w:sz w:val="24"/>
          <w:szCs w:val="24"/>
        </w:rPr>
      </w:pPr>
      <w:r w:rsidRPr="007D0AE6">
        <w:rPr>
          <w:rFonts w:ascii="Calibri" w:hAnsi="Calibri" w:cs="Calibri"/>
          <w:sz w:val="24"/>
          <w:szCs w:val="24"/>
        </w:rPr>
        <w:t>Съотношение на обичайни и дела с усложнения от групата (в %, сумата на които е равна на 100%)</w:t>
      </w:r>
      <w:r w:rsidRPr="003759A0">
        <w:rPr>
          <w:rFonts w:ascii="Calibri" w:hAnsi="Calibri" w:cs="Calibri"/>
          <w:sz w:val="24"/>
          <w:szCs w:val="24"/>
        </w:rPr>
        <w:t>;</w:t>
      </w:r>
    </w:p>
    <w:p w:rsidR="00AC37DC" w:rsidRPr="007D0AE6" w:rsidRDefault="00AC37DC" w:rsidP="000B028D">
      <w:pPr>
        <w:pStyle w:val="ListParagraph"/>
        <w:numPr>
          <w:ilvl w:val="1"/>
          <w:numId w:val="1"/>
        </w:numPr>
        <w:autoSpaceDE w:val="0"/>
        <w:autoSpaceDN w:val="0"/>
        <w:adjustRightInd w:val="0"/>
        <w:spacing w:before="120" w:line="360" w:lineRule="atLeast"/>
        <w:ind w:left="1434" w:hanging="357"/>
        <w:jc w:val="both"/>
        <w:rPr>
          <w:rFonts w:ascii="Calibri" w:hAnsi="Calibri" w:cs="Calibri"/>
          <w:sz w:val="24"/>
          <w:szCs w:val="24"/>
        </w:rPr>
      </w:pPr>
      <w:r w:rsidRPr="007D0AE6">
        <w:rPr>
          <w:rFonts w:ascii="Calibri" w:hAnsi="Calibri" w:cs="Calibri"/>
          <w:sz w:val="24"/>
          <w:szCs w:val="24"/>
        </w:rPr>
        <w:t>Изразходвано време по процесуални дейности за последното разглеждано дело от групата (валидно само за административни и наказателни дела), включително и факти за делото (номер на делото, брой страници, брой участници и т.н.)</w:t>
      </w:r>
    </w:p>
    <w:p w:rsidR="00AC37DC" w:rsidRPr="007D0AE6"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7D0AE6">
        <w:rPr>
          <w:rFonts w:ascii="Calibri" w:hAnsi="Calibri" w:cs="Calibri"/>
          <w:sz w:val="24"/>
          <w:szCs w:val="24"/>
        </w:rPr>
        <w:t xml:space="preserve">В края на анкетната карта всеки съдия попълва </w:t>
      </w:r>
      <w:r>
        <w:rPr>
          <w:rFonts w:ascii="Calibri" w:hAnsi="Calibri" w:cs="Calibri"/>
          <w:sz w:val="24"/>
          <w:szCs w:val="24"/>
        </w:rPr>
        <w:t>изразходвано</w:t>
      </w:r>
      <w:r w:rsidRPr="007D0AE6">
        <w:rPr>
          <w:rFonts w:ascii="Calibri" w:hAnsi="Calibri" w:cs="Calibri"/>
          <w:sz w:val="24"/>
          <w:szCs w:val="24"/>
        </w:rPr>
        <w:t xml:space="preserve"> време </w:t>
      </w:r>
      <w:r>
        <w:rPr>
          <w:rFonts w:ascii="Calibri" w:hAnsi="Calibri" w:cs="Calibri"/>
          <w:sz w:val="24"/>
          <w:szCs w:val="24"/>
        </w:rPr>
        <w:t>през последните 12 месеца</w:t>
      </w:r>
      <w:r w:rsidRPr="007D0AE6">
        <w:rPr>
          <w:rFonts w:ascii="Calibri" w:hAnsi="Calibri" w:cs="Calibri"/>
          <w:sz w:val="24"/>
          <w:szCs w:val="24"/>
        </w:rPr>
        <w:t xml:space="preserve"> за допълнителни дейности, които са свързани с професията му на съдия, но не са пряко с</w:t>
      </w:r>
      <w:r>
        <w:rPr>
          <w:rFonts w:ascii="Calibri" w:hAnsi="Calibri" w:cs="Calibri"/>
          <w:sz w:val="24"/>
          <w:szCs w:val="24"/>
        </w:rPr>
        <w:t xml:space="preserve">вързани с разглеждането на дела и са част от общото му разполагаемо годишно работно време. </w:t>
      </w:r>
    </w:p>
    <w:p w:rsidR="00AC37DC" w:rsidRDefault="00AC37DC" w:rsidP="00765A37">
      <w:pPr>
        <w:autoSpaceDE w:val="0"/>
        <w:autoSpaceDN w:val="0"/>
        <w:adjustRightInd w:val="0"/>
        <w:spacing w:before="240" w:line="360" w:lineRule="atLeast"/>
        <w:jc w:val="both"/>
        <w:rPr>
          <w:rFonts w:ascii="Calibri" w:hAnsi="Calibri" w:cs="Calibri"/>
          <w:b/>
          <w:bCs/>
          <w:sz w:val="24"/>
          <w:szCs w:val="24"/>
        </w:rPr>
      </w:pPr>
      <w:r w:rsidRPr="00482AB2">
        <w:rPr>
          <w:rFonts w:ascii="Calibri" w:hAnsi="Calibri" w:cs="Calibri"/>
          <w:b/>
          <w:bCs/>
          <w:sz w:val="24"/>
          <w:szCs w:val="24"/>
        </w:rPr>
        <w:br w:type="page"/>
      </w:r>
    </w:p>
    <w:p w:rsidR="00AC37DC" w:rsidRPr="007D07BE" w:rsidRDefault="00AC37DC" w:rsidP="00765A37">
      <w:pPr>
        <w:autoSpaceDE w:val="0"/>
        <w:autoSpaceDN w:val="0"/>
        <w:adjustRightInd w:val="0"/>
        <w:spacing w:before="240" w:line="360" w:lineRule="atLeast"/>
        <w:jc w:val="both"/>
        <w:rPr>
          <w:rFonts w:ascii="Calibri" w:hAnsi="Calibri" w:cs="Calibri"/>
          <w:b/>
          <w:bCs/>
          <w:sz w:val="24"/>
          <w:szCs w:val="24"/>
        </w:rPr>
      </w:pPr>
      <w:r w:rsidRPr="007D07BE">
        <w:rPr>
          <w:rFonts w:ascii="Calibri" w:hAnsi="Calibri" w:cs="Calibri"/>
          <w:b/>
          <w:bCs/>
          <w:sz w:val="24"/>
          <w:szCs w:val="24"/>
        </w:rPr>
        <w:t>Етапи и дейности при изпълнение на проекта:</w:t>
      </w:r>
    </w:p>
    <w:p w:rsidR="00AC37DC" w:rsidRPr="007D07BE" w:rsidRDefault="00AC37DC" w:rsidP="007D07BE">
      <w:pPr>
        <w:autoSpaceDE w:val="0"/>
        <w:autoSpaceDN w:val="0"/>
        <w:adjustRightInd w:val="0"/>
        <w:spacing w:before="240" w:line="360" w:lineRule="atLeast"/>
        <w:rPr>
          <w:rFonts w:ascii="Calibri" w:hAnsi="Calibri" w:cs="Calibri"/>
          <w:b/>
          <w:bCs/>
          <w:sz w:val="24"/>
          <w:szCs w:val="24"/>
        </w:rPr>
      </w:pPr>
      <w:r>
        <w:rPr>
          <w:rFonts w:ascii="Calibri" w:hAnsi="Calibri" w:cs="Calibri"/>
          <w:b/>
          <w:bCs/>
          <w:sz w:val="24"/>
          <w:szCs w:val="24"/>
        </w:rPr>
        <w:t>1</w:t>
      </w:r>
      <w:r w:rsidRPr="007D07BE">
        <w:rPr>
          <w:rFonts w:ascii="Calibri" w:hAnsi="Calibri" w:cs="Calibri"/>
          <w:b/>
          <w:bCs/>
          <w:sz w:val="24"/>
          <w:szCs w:val="24"/>
        </w:rPr>
        <w:t xml:space="preserve"> етап: консултации по инструментариума на изследването (въпросник, вид на данните) и извадката от поканени съдии</w:t>
      </w:r>
    </w:p>
    <w:p w:rsidR="00AC37DC" w:rsidRPr="007D07BE"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 xml:space="preserve">На базата на получените разработени анкетни карти в Работната група към КАОСНОСВ на ВСС, </w:t>
      </w:r>
      <w:r>
        <w:rPr>
          <w:rFonts w:ascii="Calibri" w:hAnsi="Calibri" w:cs="Calibri"/>
          <w:sz w:val="24"/>
          <w:szCs w:val="24"/>
        </w:rPr>
        <w:t xml:space="preserve">беше предложен </w:t>
      </w:r>
      <w:r w:rsidRPr="007D07BE">
        <w:rPr>
          <w:rFonts w:ascii="Calibri" w:hAnsi="Calibri" w:cs="Calibri"/>
          <w:sz w:val="24"/>
          <w:szCs w:val="24"/>
        </w:rPr>
        <w:t xml:space="preserve">формат на хартиен носител, подходящ за самопопълване от съдиите, участващи в пилотното (пробно) изследване. </w:t>
      </w:r>
    </w:p>
    <w:p w:rsidR="00AC37DC"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В допълнение</w:t>
      </w:r>
      <w:r>
        <w:rPr>
          <w:rFonts w:ascii="Calibri" w:hAnsi="Calibri" w:cs="Calibri"/>
          <w:sz w:val="24"/>
          <w:szCs w:val="24"/>
        </w:rPr>
        <w:t>,</w:t>
      </w:r>
      <w:r w:rsidRPr="007D07BE">
        <w:rPr>
          <w:rFonts w:ascii="Calibri" w:hAnsi="Calibri" w:cs="Calibri"/>
          <w:sz w:val="24"/>
          <w:szCs w:val="24"/>
        </w:rPr>
        <w:t xml:space="preserve"> с цел групиране на делата и разпределение на анкетните карти по съдилища, както и решението по колко дела да бъдат описани от един съдия, беше прегледана съществуващата статистика на брой дела по съдилища и по типове дела.</w:t>
      </w:r>
    </w:p>
    <w:p w:rsidR="00AC37DC" w:rsidRPr="001C63F4" w:rsidRDefault="00AC37DC" w:rsidP="007D07BE">
      <w:pPr>
        <w:autoSpaceDE w:val="0"/>
        <w:autoSpaceDN w:val="0"/>
        <w:adjustRightInd w:val="0"/>
        <w:spacing w:before="240" w:line="360" w:lineRule="atLeast"/>
        <w:rPr>
          <w:rFonts w:ascii="Calibri" w:hAnsi="Calibri" w:cs="Calibri"/>
          <w:b/>
          <w:bCs/>
          <w:sz w:val="24"/>
          <w:szCs w:val="24"/>
        </w:rPr>
      </w:pPr>
      <w:r>
        <w:rPr>
          <w:rFonts w:ascii="Calibri" w:hAnsi="Calibri" w:cs="Calibri"/>
          <w:b/>
          <w:bCs/>
          <w:sz w:val="24"/>
          <w:szCs w:val="24"/>
        </w:rPr>
        <w:t>2</w:t>
      </w:r>
      <w:r w:rsidRPr="001C63F4">
        <w:rPr>
          <w:rFonts w:ascii="Calibri" w:hAnsi="Calibri" w:cs="Calibri"/>
          <w:b/>
          <w:bCs/>
          <w:sz w:val="24"/>
          <w:szCs w:val="24"/>
        </w:rPr>
        <w:t xml:space="preserve"> етап: пробно (пилотно) изследване: 10.12.2013г. до 18.03.2014г.</w:t>
      </w:r>
    </w:p>
    <w:p w:rsidR="00AC37DC" w:rsidRPr="007D07BE"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Първичната информация беше събирана чрез анкетна карта в 15 версии, които да покрият наблюдаваното многообразие от дела сп</w:t>
      </w:r>
      <w:r>
        <w:rPr>
          <w:rFonts w:ascii="Calibri" w:hAnsi="Calibri" w:cs="Calibri"/>
          <w:sz w:val="24"/>
          <w:szCs w:val="24"/>
        </w:rPr>
        <w:t>о</w:t>
      </w:r>
      <w:r w:rsidRPr="007D07BE">
        <w:rPr>
          <w:rFonts w:ascii="Calibri" w:hAnsi="Calibri" w:cs="Calibri"/>
          <w:sz w:val="24"/>
          <w:szCs w:val="24"/>
        </w:rPr>
        <w:t xml:space="preserve">ред тяхната материя. </w:t>
      </w:r>
    </w:p>
    <w:p w:rsidR="00AC37DC" w:rsidRPr="007D07BE"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Всички анкетни карти съдържа</w:t>
      </w:r>
      <w:r>
        <w:rPr>
          <w:rFonts w:ascii="Calibri" w:hAnsi="Calibri" w:cs="Calibri"/>
          <w:sz w:val="24"/>
          <w:szCs w:val="24"/>
        </w:rPr>
        <w:t>ха</w:t>
      </w:r>
      <w:r w:rsidRPr="007D07BE">
        <w:rPr>
          <w:rFonts w:ascii="Calibri" w:hAnsi="Calibri" w:cs="Calibri"/>
          <w:sz w:val="24"/>
          <w:szCs w:val="24"/>
        </w:rPr>
        <w:t xml:space="preserve"> съпоставими индика</w:t>
      </w:r>
      <w:r>
        <w:rPr>
          <w:rFonts w:ascii="Calibri" w:hAnsi="Calibri" w:cs="Calibri"/>
          <w:sz w:val="24"/>
          <w:szCs w:val="24"/>
        </w:rPr>
        <w:t>тори, единствената разлика б</w:t>
      </w:r>
      <w:r w:rsidRPr="007D07BE">
        <w:rPr>
          <w:rFonts w:ascii="Calibri" w:hAnsi="Calibri" w:cs="Calibri"/>
          <w:sz w:val="24"/>
          <w:szCs w:val="24"/>
        </w:rPr>
        <w:t>е</w:t>
      </w:r>
      <w:r>
        <w:rPr>
          <w:rFonts w:ascii="Calibri" w:hAnsi="Calibri" w:cs="Calibri"/>
          <w:sz w:val="24"/>
          <w:szCs w:val="24"/>
        </w:rPr>
        <w:t>ше</w:t>
      </w:r>
      <w:r w:rsidRPr="007D07BE">
        <w:rPr>
          <w:rFonts w:ascii="Calibri" w:hAnsi="Calibri" w:cs="Calibri"/>
          <w:sz w:val="24"/>
          <w:szCs w:val="24"/>
        </w:rPr>
        <w:t xml:space="preserve"> в броя на предвидените необходимо присъщи процесуални дейности, а от тук и структурата на времевия ресурс, необходим за реализацията им.</w:t>
      </w:r>
    </w:p>
    <w:p w:rsidR="00AC37DC" w:rsidRPr="007D07BE"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 xml:space="preserve">В </w:t>
      </w:r>
      <w:r>
        <w:rPr>
          <w:rFonts w:ascii="Calibri" w:hAnsi="Calibri" w:cs="Calibri"/>
          <w:sz w:val="24"/>
          <w:szCs w:val="24"/>
        </w:rPr>
        <w:t xml:space="preserve">пробното </w:t>
      </w:r>
      <w:r w:rsidRPr="007D07BE">
        <w:rPr>
          <w:rFonts w:ascii="Calibri" w:hAnsi="Calibri" w:cs="Calibri"/>
          <w:sz w:val="24"/>
          <w:szCs w:val="24"/>
        </w:rPr>
        <w:t>изследване участваха 293 съ</w:t>
      </w:r>
      <w:r>
        <w:rPr>
          <w:rFonts w:ascii="Calibri" w:hAnsi="Calibri" w:cs="Calibri"/>
          <w:sz w:val="24"/>
          <w:szCs w:val="24"/>
        </w:rPr>
        <w:t>дии, в 32 пилотни съдилища (17 р</w:t>
      </w:r>
      <w:r w:rsidRPr="007D07BE">
        <w:rPr>
          <w:rFonts w:ascii="Calibri" w:hAnsi="Calibri" w:cs="Calibri"/>
          <w:sz w:val="24"/>
          <w:szCs w:val="24"/>
        </w:rPr>
        <w:t xml:space="preserve">айонни съдилища, 8 </w:t>
      </w:r>
      <w:r>
        <w:rPr>
          <w:rFonts w:ascii="Calibri" w:hAnsi="Calibri" w:cs="Calibri"/>
          <w:sz w:val="24"/>
          <w:szCs w:val="24"/>
        </w:rPr>
        <w:t>окръжни съдилища и 7 а</w:t>
      </w:r>
      <w:r w:rsidRPr="007D07BE">
        <w:rPr>
          <w:rFonts w:ascii="Calibri" w:hAnsi="Calibri" w:cs="Calibri"/>
          <w:sz w:val="24"/>
          <w:szCs w:val="24"/>
        </w:rPr>
        <w:t xml:space="preserve">дминистративни съдилища), които попълниха общо 1 040 анкетни карти. </w:t>
      </w:r>
    </w:p>
    <w:p w:rsidR="00AC37DC" w:rsidRPr="007D07BE"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Резултатите от пилотното изследване бяха използвани за оценка на необходимите ресурси за извършване на основното изследване, както и за допълване на разработената методология и инструменти за събиране на данните.</w:t>
      </w:r>
    </w:p>
    <w:p w:rsidR="00AC37DC" w:rsidRPr="007D07BE" w:rsidRDefault="00AC37DC" w:rsidP="007D07BE">
      <w:pPr>
        <w:autoSpaceDE w:val="0"/>
        <w:autoSpaceDN w:val="0"/>
        <w:adjustRightInd w:val="0"/>
        <w:spacing w:before="240" w:line="360" w:lineRule="atLeast"/>
        <w:jc w:val="both"/>
        <w:rPr>
          <w:rFonts w:ascii="Calibri" w:hAnsi="Calibri" w:cs="Calibri"/>
          <w:sz w:val="24"/>
          <w:szCs w:val="24"/>
        </w:rPr>
      </w:pPr>
    </w:p>
    <w:p w:rsidR="00AC37DC" w:rsidRDefault="00AC37DC" w:rsidP="007D07BE">
      <w:pPr>
        <w:autoSpaceDE w:val="0"/>
        <w:autoSpaceDN w:val="0"/>
        <w:adjustRightInd w:val="0"/>
        <w:spacing w:before="240" w:line="360" w:lineRule="atLeast"/>
        <w:jc w:val="both"/>
        <w:rPr>
          <w:rFonts w:ascii="Calibri" w:hAnsi="Calibri" w:cs="Calibri"/>
          <w:b/>
          <w:bCs/>
          <w:sz w:val="24"/>
          <w:szCs w:val="24"/>
        </w:rPr>
      </w:pPr>
      <w:r w:rsidRPr="007D07BE">
        <w:rPr>
          <w:rFonts w:ascii="Calibri" w:hAnsi="Calibri" w:cs="Calibri"/>
          <w:b/>
          <w:bCs/>
          <w:sz w:val="24"/>
          <w:szCs w:val="24"/>
        </w:rPr>
        <w:br w:type="page"/>
      </w:r>
    </w:p>
    <w:p w:rsidR="00AC37DC" w:rsidRPr="001C63F4" w:rsidRDefault="00AC37DC" w:rsidP="007D07BE">
      <w:pPr>
        <w:autoSpaceDE w:val="0"/>
        <w:autoSpaceDN w:val="0"/>
        <w:adjustRightInd w:val="0"/>
        <w:spacing w:before="240" w:line="360" w:lineRule="atLeast"/>
        <w:jc w:val="both"/>
        <w:rPr>
          <w:rFonts w:ascii="Calibri" w:hAnsi="Calibri" w:cs="Calibri"/>
          <w:b/>
          <w:bCs/>
          <w:sz w:val="24"/>
          <w:szCs w:val="24"/>
        </w:rPr>
      </w:pPr>
      <w:r w:rsidRPr="001C63F4">
        <w:rPr>
          <w:rFonts w:ascii="Calibri" w:hAnsi="Calibri" w:cs="Calibri"/>
          <w:b/>
          <w:bCs/>
          <w:sz w:val="24"/>
          <w:szCs w:val="24"/>
        </w:rPr>
        <w:t>3 етап: основно изследване чрез електронна (онлайн) анкетна карта: 29.07.2014г. до 6.03.2015г.</w:t>
      </w:r>
    </w:p>
    <w:p w:rsidR="00AC37DC" w:rsidRPr="007D07BE"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Pr>
          <w:rFonts w:ascii="Calibri" w:hAnsi="Calibri" w:cs="Calibri"/>
          <w:sz w:val="24"/>
          <w:szCs w:val="24"/>
        </w:rPr>
        <w:t>И</w:t>
      </w:r>
      <w:r w:rsidRPr="007D07BE">
        <w:rPr>
          <w:rFonts w:ascii="Calibri" w:hAnsi="Calibri" w:cs="Calibri"/>
          <w:sz w:val="24"/>
          <w:szCs w:val="24"/>
        </w:rPr>
        <w:t>зготв</w:t>
      </w:r>
      <w:r>
        <w:rPr>
          <w:rFonts w:ascii="Calibri" w:hAnsi="Calibri" w:cs="Calibri"/>
          <w:sz w:val="24"/>
          <w:szCs w:val="24"/>
        </w:rPr>
        <w:t>ена беше</w:t>
      </w:r>
      <w:r w:rsidRPr="007D07BE">
        <w:rPr>
          <w:rFonts w:ascii="Calibri" w:hAnsi="Calibri" w:cs="Calibri"/>
          <w:sz w:val="24"/>
          <w:szCs w:val="24"/>
        </w:rPr>
        <w:t xml:space="preserve"> електронна анкетна карта за онлайн попълване от съдиите</w:t>
      </w:r>
      <w:r w:rsidRPr="003759A0">
        <w:rPr>
          <w:rFonts w:ascii="Calibri" w:hAnsi="Calibri" w:cs="Calibri"/>
          <w:sz w:val="24"/>
          <w:szCs w:val="24"/>
        </w:rPr>
        <w:t xml:space="preserve"> (</w:t>
      </w:r>
      <w:r>
        <w:rPr>
          <w:rFonts w:ascii="Calibri" w:hAnsi="Calibri" w:cs="Calibri"/>
          <w:sz w:val="24"/>
          <w:szCs w:val="24"/>
        </w:rPr>
        <w:t>ТНС ББСС извърши техническата подготовка</w:t>
      </w:r>
      <w:r w:rsidRPr="003759A0">
        <w:rPr>
          <w:rFonts w:ascii="Calibri" w:hAnsi="Calibri" w:cs="Calibri"/>
          <w:sz w:val="24"/>
          <w:szCs w:val="24"/>
        </w:rPr>
        <w:t>)</w:t>
      </w:r>
      <w:r>
        <w:rPr>
          <w:rFonts w:ascii="Calibri" w:hAnsi="Calibri" w:cs="Calibri"/>
          <w:sz w:val="24"/>
          <w:szCs w:val="24"/>
        </w:rPr>
        <w:t>.</w:t>
      </w:r>
    </w:p>
    <w:p w:rsidR="00AC37DC" w:rsidRPr="007D07BE"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 xml:space="preserve">Тестови линк на електронната карта беше </w:t>
      </w:r>
      <w:r>
        <w:rPr>
          <w:rFonts w:ascii="Calibri" w:hAnsi="Calibri" w:cs="Calibri"/>
          <w:sz w:val="24"/>
          <w:szCs w:val="24"/>
        </w:rPr>
        <w:t xml:space="preserve">изпробван от експертите и </w:t>
      </w:r>
      <w:r w:rsidRPr="007D07BE">
        <w:rPr>
          <w:rFonts w:ascii="Calibri" w:hAnsi="Calibri" w:cs="Calibri"/>
          <w:sz w:val="24"/>
          <w:szCs w:val="24"/>
        </w:rPr>
        <w:t xml:space="preserve">съдии от различни съдилища. </w:t>
      </w:r>
    </w:p>
    <w:p w:rsidR="00AC37DC" w:rsidRPr="007D07BE"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7D07BE">
        <w:rPr>
          <w:rFonts w:ascii="Calibri" w:hAnsi="Calibri" w:cs="Calibri"/>
          <w:sz w:val="24"/>
          <w:szCs w:val="24"/>
        </w:rPr>
        <w:t xml:space="preserve">След финализиране </w:t>
      </w:r>
      <w:r>
        <w:rPr>
          <w:rFonts w:ascii="Calibri" w:hAnsi="Calibri" w:cs="Calibri"/>
          <w:sz w:val="24"/>
          <w:szCs w:val="24"/>
        </w:rPr>
        <w:t xml:space="preserve">на </w:t>
      </w:r>
      <w:r w:rsidRPr="007D07BE">
        <w:rPr>
          <w:rFonts w:ascii="Calibri" w:hAnsi="Calibri" w:cs="Calibri"/>
          <w:sz w:val="24"/>
          <w:szCs w:val="24"/>
        </w:rPr>
        <w:t>скриптирането бяха из</w:t>
      </w:r>
      <w:r>
        <w:rPr>
          <w:rFonts w:ascii="Calibri" w:hAnsi="Calibri" w:cs="Calibri"/>
          <w:sz w:val="24"/>
          <w:szCs w:val="24"/>
        </w:rPr>
        <w:t>пратени</w:t>
      </w:r>
      <w:r w:rsidRPr="007D07BE">
        <w:rPr>
          <w:rFonts w:ascii="Calibri" w:hAnsi="Calibri" w:cs="Calibri"/>
          <w:sz w:val="24"/>
          <w:szCs w:val="24"/>
        </w:rPr>
        <w:t xml:space="preserve"> </w:t>
      </w:r>
      <w:r>
        <w:rPr>
          <w:rFonts w:ascii="Calibri" w:hAnsi="Calibri" w:cs="Calibri"/>
          <w:sz w:val="24"/>
          <w:szCs w:val="24"/>
        </w:rPr>
        <w:t xml:space="preserve">около </w:t>
      </w:r>
      <w:r w:rsidRPr="007D07BE">
        <w:rPr>
          <w:rFonts w:ascii="Calibri" w:hAnsi="Calibri" w:cs="Calibri"/>
          <w:sz w:val="24"/>
          <w:szCs w:val="24"/>
        </w:rPr>
        <w:t>2000 индивидуални линкове за всеки съдия</w:t>
      </w:r>
      <w:r>
        <w:rPr>
          <w:rFonts w:ascii="Calibri" w:hAnsi="Calibri" w:cs="Calibri"/>
          <w:sz w:val="24"/>
          <w:szCs w:val="24"/>
        </w:rPr>
        <w:t xml:space="preserve"> </w:t>
      </w:r>
      <w:r w:rsidRPr="003759A0">
        <w:rPr>
          <w:rFonts w:ascii="Calibri" w:hAnsi="Calibri" w:cs="Calibri"/>
          <w:sz w:val="24"/>
          <w:szCs w:val="24"/>
        </w:rPr>
        <w:t>(</w:t>
      </w:r>
      <w:r w:rsidRPr="007D07BE">
        <w:rPr>
          <w:rFonts w:ascii="Calibri" w:hAnsi="Calibri" w:cs="Calibri"/>
          <w:sz w:val="24"/>
          <w:szCs w:val="24"/>
        </w:rPr>
        <w:t>на база на предварително събраните от КАОСНОСВ на ВСС електронни адреси на съдиите в цялата страна</w:t>
      </w:r>
      <w:r w:rsidRPr="003759A0">
        <w:rPr>
          <w:rFonts w:ascii="Calibri" w:hAnsi="Calibri" w:cs="Calibri"/>
          <w:sz w:val="24"/>
          <w:szCs w:val="24"/>
        </w:rPr>
        <w:t>)</w:t>
      </w:r>
      <w:r w:rsidRPr="007D07BE">
        <w:rPr>
          <w:rFonts w:ascii="Calibri" w:hAnsi="Calibri" w:cs="Calibri"/>
          <w:sz w:val="24"/>
          <w:szCs w:val="24"/>
        </w:rPr>
        <w:t xml:space="preserve">.  </w:t>
      </w:r>
    </w:p>
    <w:p w:rsidR="00AC37DC"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Pr>
          <w:rFonts w:ascii="Calibri" w:hAnsi="Calibri" w:cs="Calibri"/>
          <w:sz w:val="24"/>
          <w:szCs w:val="24"/>
        </w:rPr>
        <w:t>В процеса на събиране на данните, екипът от експерти изготвяше справки за прогреса на изследването и даваше предложения за допълнително мотивиране за участие на съдии в определени съдилища</w:t>
      </w:r>
      <w:r w:rsidRPr="007D07BE">
        <w:rPr>
          <w:rFonts w:ascii="Calibri" w:hAnsi="Calibri" w:cs="Calibri"/>
          <w:sz w:val="24"/>
          <w:szCs w:val="24"/>
        </w:rPr>
        <w:t xml:space="preserve">. </w:t>
      </w:r>
    </w:p>
    <w:p w:rsidR="00AC37DC" w:rsidRPr="007D07BE" w:rsidRDefault="00AC37DC" w:rsidP="00D6673B">
      <w:pPr>
        <w:pStyle w:val="ListParagraph"/>
        <w:numPr>
          <w:ilvl w:val="0"/>
          <w:numId w:val="1"/>
        </w:numPr>
        <w:autoSpaceDE w:val="0"/>
        <w:autoSpaceDN w:val="0"/>
        <w:adjustRightInd w:val="0"/>
        <w:spacing w:before="120" w:line="360" w:lineRule="atLeast"/>
        <w:jc w:val="both"/>
        <w:rPr>
          <w:rFonts w:ascii="Calibri" w:hAnsi="Calibri" w:cs="Calibri"/>
          <w:sz w:val="24"/>
          <w:szCs w:val="24"/>
        </w:rPr>
      </w:pPr>
      <w:r>
        <w:rPr>
          <w:rFonts w:ascii="Calibri" w:hAnsi="Calibri" w:cs="Calibri"/>
          <w:sz w:val="24"/>
          <w:szCs w:val="24"/>
        </w:rPr>
        <w:t xml:space="preserve">В периода </w:t>
      </w:r>
      <w:r w:rsidRPr="007D07BE">
        <w:rPr>
          <w:rFonts w:ascii="Calibri" w:hAnsi="Calibri" w:cs="Calibri"/>
          <w:sz w:val="24"/>
          <w:szCs w:val="24"/>
        </w:rPr>
        <w:t>19.02.2015г. до 31.03.2015г.</w:t>
      </w:r>
      <w:r>
        <w:rPr>
          <w:rFonts w:ascii="Calibri" w:hAnsi="Calibri" w:cs="Calibri"/>
          <w:sz w:val="24"/>
          <w:szCs w:val="24"/>
        </w:rPr>
        <w:t>, з</w:t>
      </w:r>
      <w:r w:rsidRPr="007D07BE">
        <w:rPr>
          <w:rFonts w:ascii="Calibri" w:hAnsi="Calibri" w:cs="Calibri"/>
          <w:sz w:val="24"/>
          <w:szCs w:val="24"/>
        </w:rPr>
        <w:t>а компенсиране на групите дела с по-малко описани анкети, както и по-ниското ниво на участие в някои съдилища, бяха приготвени, отпечатани и изпратени хартиени карти с приоритет на определени групи дела. 707 допълнително описани дела бяха събрани на хартиен носител.</w:t>
      </w:r>
    </w:p>
    <w:p w:rsidR="00AC37DC" w:rsidRPr="007D07BE" w:rsidRDefault="00AC37DC" w:rsidP="00D6673B">
      <w:pPr>
        <w:pStyle w:val="ListParagraph"/>
        <w:numPr>
          <w:ilvl w:val="0"/>
          <w:numId w:val="1"/>
        </w:numPr>
        <w:autoSpaceDE w:val="0"/>
        <w:autoSpaceDN w:val="0"/>
        <w:adjustRightInd w:val="0"/>
        <w:spacing w:before="120" w:line="360" w:lineRule="atLeast"/>
        <w:ind w:left="714" w:hanging="357"/>
        <w:jc w:val="both"/>
        <w:rPr>
          <w:rFonts w:ascii="Calibri" w:hAnsi="Calibri" w:cs="Calibri"/>
          <w:sz w:val="24"/>
          <w:szCs w:val="24"/>
        </w:rPr>
      </w:pPr>
      <w:r w:rsidRPr="007D07BE">
        <w:rPr>
          <w:rFonts w:ascii="Calibri" w:hAnsi="Calibri" w:cs="Calibri"/>
          <w:sz w:val="24"/>
          <w:szCs w:val="24"/>
        </w:rPr>
        <w:t>В процеса на провеждане на изследването бяха пока</w:t>
      </w:r>
      <w:r>
        <w:rPr>
          <w:rFonts w:ascii="Calibri" w:hAnsi="Calibri" w:cs="Calibri"/>
          <w:sz w:val="24"/>
          <w:szCs w:val="24"/>
        </w:rPr>
        <w:t>нени за участие 1 914 съдии от административни, апелативни, окръжни, районни и с</w:t>
      </w:r>
      <w:r w:rsidRPr="007D07BE">
        <w:rPr>
          <w:rFonts w:ascii="Calibri" w:hAnsi="Calibri" w:cs="Calibri"/>
          <w:sz w:val="24"/>
          <w:szCs w:val="24"/>
        </w:rPr>
        <w:t>пециализирани съдилища.</w:t>
      </w:r>
    </w:p>
    <w:p w:rsidR="00AC37DC" w:rsidRPr="007D07BE" w:rsidRDefault="00AC37DC" w:rsidP="00D6673B">
      <w:pPr>
        <w:pStyle w:val="ListParagraph"/>
        <w:numPr>
          <w:ilvl w:val="0"/>
          <w:numId w:val="1"/>
        </w:numPr>
        <w:autoSpaceDE w:val="0"/>
        <w:autoSpaceDN w:val="0"/>
        <w:adjustRightInd w:val="0"/>
        <w:spacing w:before="120" w:line="360" w:lineRule="atLeast"/>
        <w:jc w:val="both"/>
        <w:rPr>
          <w:rFonts w:ascii="Calibri" w:hAnsi="Calibri" w:cs="Calibri"/>
          <w:sz w:val="24"/>
          <w:szCs w:val="24"/>
        </w:rPr>
      </w:pPr>
      <w:r w:rsidRPr="007D07BE">
        <w:rPr>
          <w:rFonts w:ascii="Calibri" w:hAnsi="Calibri" w:cs="Calibri"/>
          <w:sz w:val="24"/>
          <w:szCs w:val="24"/>
        </w:rPr>
        <w:t>59% от поканените съдии, или 1 124 съдии, попълниха изцяло или частично анкетните карти (вж. Таблица 1)</w:t>
      </w:r>
    </w:p>
    <w:p w:rsidR="00AC37DC" w:rsidRPr="001028C0" w:rsidRDefault="00AC37DC" w:rsidP="007D07BE">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1028C0">
        <w:rPr>
          <w:rFonts w:ascii="Calibri" w:hAnsi="Calibri" w:cs="Calibri"/>
          <w:sz w:val="24"/>
          <w:szCs w:val="24"/>
        </w:rPr>
        <w:t xml:space="preserve">Общият брой събрани описани дела в предварително формираните групи са 10 165 (според предварително поставената цел на изследването за събиране на 10 000 описани дела, вж. Таблица 2). </w:t>
      </w:r>
    </w:p>
    <w:p w:rsidR="00AC37DC" w:rsidRPr="00482AB2" w:rsidRDefault="00AC37DC" w:rsidP="007D0AE6">
      <w:pPr>
        <w:autoSpaceDE w:val="0"/>
        <w:autoSpaceDN w:val="0"/>
        <w:adjustRightInd w:val="0"/>
        <w:spacing w:before="240" w:line="360" w:lineRule="atLeast"/>
        <w:rPr>
          <w:rFonts w:ascii="Calibri" w:hAnsi="Calibri" w:cs="Calibri"/>
          <w:b/>
          <w:bCs/>
          <w:sz w:val="24"/>
          <w:szCs w:val="24"/>
        </w:rPr>
      </w:pPr>
    </w:p>
    <w:p w:rsidR="00AC37DC" w:rsidRDefault="00AC37DC" w:rsidP="007D07BE">
      <w:pPr>
        <w:autoSpaceDE w:val="0"/>
        <w:autoSpaceDN w:val="0"/>
        <w:adjustRightInd w:val="0"/>
        <w:spacing w:line="360" w:lineRule="atLeast"/>
        <w:jc w:val="both"/>
        <w:rPr>
          <w:rFonts w:ascii="Calibri" w:hAnsi="Calibri" w:cs="Calibri"/>
          <w:sz w:val="24"/>
          <w:szCs w:val="24"/>
        </w:rPr>
      </w:pPr>
    </w:p>
    <w:p w:rsidR="00AC37DC" w:rsidRDefault="00AC37DC" w:rsidP="007D07BE">
      <w:pPr>
        <w:autoSpaceDE w:val="0"/>
        <w:autoSpaceDN w:val="0"/>
        <w:adjustRightInd w:val="0"/>
        <w:spacing w:line="360" w:lineRule="atLeast"/>
        <w:jc w:val="both"/>
        <w:rPr>
          <w:rFonts w:ascii="Calibri" w:hAnsi="Calibri" w:cs="Calibri"/>
          <w:sz w:val="24"/>
          <w:szCs w:val="24"/>
        </w:rPr>
      </w:pPr>
    </w:p>
    <w:p w:rsidR="00AC37DC" w:rsidRPr="007D07BE" w:rsidRDefault="00AC37DC" w:rsidP="007D07BE">
      <w:pPr>
        <w:autoSpaceDE w:val="0"/>
        <w:autoSpaceDN w:val="0"/>
        <w:adjustRightInd w:val="0"/>
        <w:spacing w:line="360" w:lineRule="atLeast"/>
        <w:jc w:val="both"/>
        <w:rPr>
          <w:rFonts w:ascii="Calibri" w:hAnsi="Calibri" w:cs="Calibri"/>
          <w:sz w:val="24"/>
          <w:szCs w:val="24"/>
        </w:rPr>
      </w:pPr>
      <w:r w:rsidRPr="007D07BE">
        <w:rPr>
          <w:rFonts w:ascii="Calibri" w:hAnsi="Calibri" w:cs="Calibri"/>
          <w:sz w:val="24"/>
          <w:szCs w:val="24"/>
        </w:rPr>
        <w:t>Таблица 1: Участие в Изследване натовареността на съдиите в България:</w:t>
      </w:r>
    </w:p>
    <w:p w:rsidR="00AC37DC" w:rsidRPr="007D07BE" w:rsidRDefault="00AC37DC" w:rsidP="007D07BE">
      <w:pPr>
        <w:autoSpaceDE w:val="0"/>
        <w:autoSpaceDN w:val="0"/>
        <w:adjustRightInd w:val="0"/>
        <w:spacing w:line="360" w:lineRule="atLeast"/>
        <w:jc w:val="both"/>
        <w:rPr>
          <w:rFonts w:ascii="Calibri" w:hAnsi="Calibri" w:cs="Calibri"/>
          <w:sz w:val="24"/>
          <w:szCs w:val="24"/>
        </w:rPr>
      </w:pPr>
    </w:p>
    <w:tbl>
      <w:tblPr>
        <w:tblW w:w="12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78"/>
        <w:gridCol w:w="2126"/>
        <w:gridCol w:w="2410"/>
        <w:gridCol w:w="2410"/>
      </w:tblGrid>
      <w:tr w:rsidR="00AC37DC" w:rsidRPr="007D07BE">
        <w:trPr>
          <w:trHeight w:val="410"/>
        </w:trPr>
        <w:tc>
          <w:tcPr>
            <w:tcW w:w="567" w:type="dxa"/>
            <w:shd w:val="clear" w:color="auto" w:fill="548DD4"/>
            <w:vAlign w:val="center"/>
          </w:tcPr>
          <w:p w:rsidR="00AC37DC" w:rsidRPr="007D07BE" w:rsidRDefault="00AC37DC" w:rsidP="00482AB2">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4678"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Съд:</w:t>
            </w:r>
          </w:p>
        </w:tc>
        <w:tc>
          <w:tcPr>
            <w:tcW w:w="2126"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Брой поканени съдии</w:t>
            </w:r>
          </w:p>
        </w:tc>
        <w:tc>
          <w:tcPr>
            <w:tcW w:w="2410"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Брой участвали съдии</w:t>
            </w:r>
          </w:p>
        </w:tc>
        <w:tc>
          <w:tcPr>
            <w:tcW w:w="2410"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 участие от поканените</w:t>
            </w:r>
          </w:p>
        </w:tc>
      </w:tr>
      <w:tr w:rsidR="00AC37DC" w:rsidRPr="007D07BE">
        <w:trPr>
          <w:trHeight w:val="274"/>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1</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Административен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249</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175</w:t>
            </w:r>
          </w:p>
        </w:tc>
        <w:tc>
          <w:tcPr>
            <w:tcW w:w="2410" w:type="dxa"/>
            <w:vAlign w:val="bottom"/>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70%</w:t>
            </w:r>
          </w:p>
        </w:tc>
      </w:tr>
      <w:tr w:rsidR="00AC37DC" w:rsidRPr="007D07BE">
        <w:trPr>
          <w:trHeight w:val="27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2</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Апелативен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133</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lang w:val="en-US"/>
              </w:rPr>
              <w:t>87</w:t>
            </w:r>
          </w:p>
        </w:tc>
        <w:tc>
          <w:tcPr>
            <w:tcW w:w="2410" w:type="dxa"/>
            <w:vAlign w:val="bottom"/>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65%</w:t>
            </w:r>
          </w:p>
        </w:tc>
      </w:tr>
      <w:tr w:rsidR="00AC37DC" w:rsidRPr="007D07BE">
        <w:trPr>
          <w:trHeight w:val="282"/>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3</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Окръжен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636</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lang w:val="en-US"/>
              </w:rPr>
              <w:t>302</w:t>
            </w:r>
          </w:p>
        </w:tc>
        <w:tc>
          <w:tcPr>
            <w:tcW w:w="2410" w:type="dxa"/>
            <w:vAlign w:val="bottom"/>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47%</w:t>
            </w:r>
          </w:p>
        </w:tc>
      </w:tr>
      <w:tr w:rsidR="00AC37DC" w:rsidRPr="007D07BE">
        <w:trPr>
          <w:trHeight w:val="25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4</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Районен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866</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lang w:val="en-US"/>
              </w:rPr>
              <w:t>538</w:t>
            </w:r>
          </w:p>
        </w:tc>
        <w:tc>
          <w:tcPr>
            <w:tcW w:w="2410" w:type="dxa"/>
            <w:vAlign w:val="bottom"/>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62%</w:t>
            </w:r>
          </w:p>
        </w:tc>
      </w:tr>
      <w:tr w:rsidR="00AC37DC" w:rsidRPr="007D07BE">
        <w:trPr>
          <w:trHeight w:val="25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5</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Апелативен специализиран наказателен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12</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10</w:t>
            </w:r>
          </w:p>
        </w:tc>
        <w:tc>
          <w:tcPr>
            <w:tcW w:w="2410" w:type="dxa"/>
            <w:vAlign w:val="bottom"/>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83%</w:t>
            </w:r>
          </w:p>
        </w:tc>
      </w:tr>
      <w:tr w:rsidR="00AC37DC" w:rsidRPr="007D07BE">
        <w:trPr>
          <w:trHeight w:val="25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6</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Специализиран наказателен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18</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12</w:t>
            </w:r>
          </w:p>
        </w:tc>
        <w:tc>
          <w:tcPr>
            <w:tcW w:w="2410" w:type="dxa"/>
            <w:vAlign w:val="bottom"/>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67%</w:t>
            </w:r>
          </w:p>
        </w:tc>
      </w:tr>
      <w:tr w:rsidR="00AC37DC" w:rsidRPr="007D07BE">
        <w:trPr>
          <w:trHeight w:val="276"/>
        </w:trPr>
        <w:tc>
          <w:tcPr>
            <w:tcW w:w="5245" w:type="dxa"/>
            <w:gridSpan w:val="2"/>
            <w:vAlign w:val="center"/>
          </w:tcPr>
          <w:p w:rsidR="00AC37DC" w:rsidRPr="007D07BE" w:rsidRDefault="00AC37DC" w:rsidP="00482AB2">
            <w:pPr>
              <w:rPr>
                <w:rFonts w:ascii="Calibri" w:hAnsi="Calibri" w:cs="Calibri"/>
                <w:b/>
                <w:bCs/>
                <w:sz w:val="22"/>
                <w:szCs w:val="22"/>
              </w:rPr>
            </w:pPr>
            <w:r w:rsidRPr="007D07BE">
              <w:rPr>
                <w:rFonts w:ascii="Calibri" w:hAnsi="Calibri" w:cs="Calibri"/>
                <w:b/>
                <w:bCs/>
                <w:sz w:val="22"/>
                <w:szCs w:val="22"/>
              </w:rPr>
              <w:t>ОБЩО</w:t>
            </w:r>
          </w:p>
        </w:tc>
        <w:tc>
          <w:tcPr>
            <w:tcW w:w="2126" w:type="dxa"/>
            <w:vAlign w:val="center"/>
          </w:tcPr>
          <w:p w:rsidR="00AC37DC" w:rsidRPr="007D07BE" w:rsidRDefault="00AC37DC" w:rsidP="00482AB2">
            <w:pPr>
              <w:jc w:val="right"/>
              <w:rPr>
                <w:rFonts w:ascii="Calibri" w:hAnsi="Calibri" w:cs="Calibri"/>
                <w:b/>
                <w:bCs/>
                <w:sz w:val="22"/>
                <w:szCs w:val="22"/>
              </w:rPr>
            </w:pPr>
            <w:r w:rsidRPr="007D07BE">
              <w:rPr>
                <w:rFonts w:ascii="Calibri" w:hAnsi="Calibri" w:cs="Calibri"/>
                <w:b/>
                <w:bCs/>
                <w:sz w:val="22"/>
                <w:szCs w:val="22"/>
              </w:rPr>
              <w:t>1 914</w:t>
            </w:r>
          </w:p>
        </w:tc>
        <w:tc>
          <w:tcPr>
            <w:tcW w:w="2410" w:type="dxa"/>
            <w:vAlign w:val="center"/>
          </w:tcPr>
          <w:p w:rsidR="00AC37DC" w:rsidRPr="007D07BE" w:rsidRDefault="00AC37DC" w:rsidP="00482AB2">
            <w:pPr>
              <w:jc w:val="right"/>
              <w:rPr>
                <w:rFonts w:ascii="Calibri" w:hAnsi="Calibri" w:cs="Calibri"/>
                <w:b/>
                <w:bCs/>
                <w:sz w:val="22"/>
                <w:szCs w:val="22"/>
                <w:lang w:val="en-US"/>
              </w:rPr>
            </w:pPr>
            <w:r w:rsidRPr="007D07BE">
              <w:rPr>
                <w:rFonts w:ascii="Calibri" w:hAnsi="Calibri" w:cs="Calibri"/>
                <w:b/>
                <w:bCs/>
                <w:sz w:val="22"/>
                <w:szCs w:val="22"/>
                <w:lang w:val="en-US"/>
              </w:rPr>
              <w:t>1 124</w:t>
            </w:r>
          </w:p>
        </w:tc>
        <w:tc>
          <w:tcPr>
            <w:tcW w:w="2410" w:type="dxa"/>
            <w:vAlign w:val="center"/>
          </w:tcPr>
          <w:p w:rsidR="00AC37DC" w:rsidRPr="007D07BE" w:rsidRDefault="00AC37DC" w:rsidP="00482AB2">
            <w:pPr>
              <w:jc w:val="right"/>
              <w:rPr>
                <w:rFonts w:ascii="Calibri" w:hAnsi="Calibri" w:cs="Calibri"/>
                <w:b/>
                <w:bCs/>
                <w:sz w:val="22"/>
                <w:szCs w:val="22"/>
              </w:rPr>
            </w:pPr>
            <w:r w:rsidRPr="007D07BE">
              <w:rPr>
                <w:rFonts w:ascii="Calibri" w:hAnsi="Calibri" w:cs="Calibri"/>
                <w:b/>
                <w:bCs/>
                <w:sz w:val="22"/>
                <w:szCs w:val="22"/>
                <w:lang w:val="en-US"/>
              </w:rPr>
              <w:t>59</w:t>
            </w:r>
            <w:r w:rsidRPr="007D07BE">
              <w:rPr>
                <w:rFonts w:ascii="Calibri" w:hAnsi="Calibri" w:cs="Calibri"/>
                <w:b/>
                <w:bCs/>
                <w:sz w:val="22"/>
                <w:szCs w:val="22"/>
              </w:rPr>
              <w:t>%</w:t>
            </w:r>
          </w:p>
        </w:tc>
      </w:tr>
    </w:tbl>
    <w:p w:rsidR="00AC37DC" w:rsidRPr="007D07BE" w:rsidRDefault="00AC37DC" w:rsidP="007D07BE">
      <w:pPr>
        <w:autoSpaceDE w:val="0"/>
        <w:autoSpaceDN w:val="0"/>
        <w:adjustRightInd w:val="0"/>
        <w:spacing w:before="240" w:line="360" w:lineRule="atLeast"/>
        <w:jc w:val="both"/>
        <w:rPr>
          <w:rFonts w:ascii="Calibri" w:hAnsi="Calibri" w:cs="Calibri"/>
          <w:sz w:val="24"/>
          <w:szCs w:val="24"/>
        </w:rPr>
      </w:pPr>
    </w:p>
    <w:p w:rsidR="00AC37DC" w:rsidRPr="007D07BE" w:rsidRDefault="00AC37DC" w:rsidP="007D07BE">
      <w:pPr>
        <w:autoSpaceDE w:val="0"/>
        <w:autoSpaceDN w:val="0"/>
        <w:adjustRightInd w:val="0"/>
        <w:spacing w:line="360" w:lineRule="atLeast"/>
        <w:jc w:val="both"/>
        <w:rPr>
          <w:rFonts w:ascii="Calibri" w:hAnsi="Calibri" w:cs="Calibri"/>
          <w:sz w:val="24"/>
          <w:szCs w:val="24"/>
        </w:rPr>
      </w:pPr>
      <w:r w:rsidRPr="007D07BE">
        <w:rPr>
          <w:rFonts w:ascii="Calibri" w:hAnsi="Calibri" w:cs="Calibri"/>
          <w:sz w:val="24"/>
          <w:szCs w:val="24"/>
        </w:rPr>
        <w:t>Таблица 2: Брой описани дела в Изследване натовареността на съдиите в България:</w:t>
      </w:r>
    </w:p>
    <w:p w:rsidR="00AC37DC" w:rsidRPr="007D07BE" w:rsidRDefault="00AC37DC" w:rsidP="007D07BE">
      <w:pPr>
        <w:autoSpaceDE w:val="0"/>
        <w:autoSpaceDN w:val="0"/>
        <w:adjustRightInd w:val="0"/>
        <w:spacing w:line="360" w:lineRule="atLeast"/>
        <w:jc w:val="both"/>
        <w:rPr>
          <w:rFonts w:ascii="Calibri" w:hAnsi="Calibri" w:cs="Calibri"/>
          <w:sz w:val="24"/>
          <w:szCs w:val="24"/>
        </w:rPr>
      </w:pPr>
    </w:p>
    <w:tbl>
      <w:tblPr>
        <w:tblW w:w="12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78"/>
        <w:gridCol w:w="2126"/>
        <w:gridCol w:w="2410"/>
        <w:gridCol w:w="2410"/>
      </w:tblGrid>
      <w:tr w:rsidR="00AC37DC" w:rsidRPr="007D07BE">
        <w:trPr>
          <w:trHeight w:val="410"/>
        </w:trPr>
        <w:tc>
          <w:tcPr>
            <w:tcW w:w="567" w:type="dxa"/>
            <w:shd w:val="clear" w:color="auto" w:fill="548DD4"/>
            <w:vAlign w:val="center"/>
          </w:tcPr>
          <w:p w:rsidR="00AC37DC" w:rsidRPr="007D07BE" w:rsidRDefault="00AC37DC" w:rsidP="00482AB2">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4678"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Съд:</w:t>
            </w:r>
          </w:p>
        </w:tc>
        <w:tc>
          <w:tcPr>
            <w:tcW w:w="2126"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Административни дела</w:t>
            </w:r>
          </w:p>
        </w:tc>
        <w:tc>
          <w:tcPr>
            <w:tcW w:w="2410"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Граждански и търговски дела</w:t>
            </w:r>
          </w:p>
        </w:tc>
        <w:tc>
          <w:tcPr>
            <w:tcW w:w="2410" w:type="dxa"/>
            <w:shd w:val="clear" w:color="auto" w:fill="548DD4"/>
            <w:vAlign w:val="center"/>
          </w:tcPr>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 xml:space="preserve">Наказателни </w:t>
            </w:r>
          </w:p>
          <w:p w:rsidR="00AC37DC" w:rsidRPr="007D07BE" w:rsidRDefault="00AC37DC" w:rsidP="00482AB2">
            <w:pPr>
              <w:jc w:val="center"/>
              <w:rPr>
                <w:rFonts w:ascii="Calibri" w:hAnsi="Calibri" w:cs="Calibri"/>
                <w:b/>
                <w:bCs/>
                <w:color w:val="FFFFFF"/>
                <w:sz w:val="22"/>
                <w:szCs w:val="22"/>
              </w:rPr>
            </w:pPr>
            <w:r w:rsidRPr="007D07BE">
              <w:rPr>
                <w:rFonts w:ascii="Calibri" w:hAnsi="Calibri" w:cs="Calibri"/>
                <w:b/>
                <w:bCs/>
                <w:color w:val="FFFFFF"/>
                <w:sz w:val="22"/>
                <w:szCs w:val="22"/>
              </w:rPr>
              <w:t>Дела</w:t>
            </w:r>
          </w:p>
        </w:tc>
      </w:tr>
      <w:tr w:rsidR="00AC37DC" w:rsidRPr="007D07BE">
        <w:trPr>
          <w:trHeight w:val="274"/>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1</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Административен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1 665</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r>
      <w:tr w:rsidR="00AC37DC" w:rsidRPr="007D07BE">
        <w:trPr>
          <w:trHeight w:val="27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2</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Апелативен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518</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265</w:t>
            </w:r>
          </w:p>
        </w:tc>
      </w:tr>
      <w:tr w:rsidR="00AC37DC" w:rsidRPr="007D07BE">
        <w:trPr>
          <w:trHeight w:val="282"/>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3</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Окръжен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1 821</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1 000</w:t>
            </w:r>
          </w:p>
        </w:tc>
      </w:tr>
      <w:tr w:rsidR="00AC37DC" w:rsidRPr="007D07BE">
        <w:trPr>
          <w:trHeight w:val="25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4</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Районен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2 883</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1 871</w:t>
            </w:r>
          </w:p>
        </w:tc>
      </w:tr>
      <w:tr w:rsidR="00AC37DC" w:rsidRPr="007D07BE">
        <w:trPr>
          <w:trHeight w:val="25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5</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Апелативен специализиран наказателен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52</w:t>
            </w:r>
          </w:p>
        </w:tc>
      </w:tr>
      <w:tr w:rsidR="00AC37DC" w:rsidRPr="007D07BE">
        <w:trPr>
          <w:trHeight w:val="258"/>
        </w:trPr>
        <w:tc>
          <w:tcPr>
            <w:tcW w:w="567" w:type="dxa"/>
            <w:vAlign w:val="center"/>
          </w:tcPr>
          <w:p w:rsidR="00AC37DC" w:rsidRPr="007D07BE" w:rsidRDefault="00AC37DC" w:rsidP="00482AB2">
            <w:pPr>
              <w:jc w:val="center"/>
              <w:rPr>
                <w:rFonts w:ascii="Calibri" w:hAnsi="Calibri" w:cs="Calibri"/>
                <w:sz w:val="22"/>
                <w:szCs w:val="22"/>
              </w:rPr>
            </w:pPr>
            <w:r w:rsidRPr="007D07BE">
              <w:rPr>
                <w:rFonts w:ascii="Calibri" w:hAnsi="Calibri" w:cs="Calibri"/>
                <w:sz w:val="22"/>
                <w:szCs w:val="22"/>
              </w:rPr>
              <w:t>6</w:t>
            </w:r>
          </w:p>
        </w:tc>
        <w:tc>
          <w:tcPr>
            <w:tcW w:w="4678" w:type="dxa"/>
            <w:vAlign w:val="center"/>
          </w:tcPr>
          <w:p w:rsidR="00AC37DC" w:rsidRPr="007D07BE" w:rsidRDefault="00AC37DC" w:rsidP="00482AB2">
            <w:pPr>
              <w:rPr>
                <w:rFonts w:ascii="Calibri" w:hAnsi="Calibri" w:cs="Calibri"/>
                <w:sz w:val="22"/>
                <w:szCs w:val="22"/>
              </w:rPr>
            </w:pPr>
            <w:r w:rsidRPr="007D07BE">
              <w:rPr>
                <w:rFonts w:ascii="Calibri" w:hAnsi="Calibri" w:cs="Calibri"/>
                <w:sz w:val="22"/>
                <w:szCs w:val="22"/>
              </w:rPr>
              <w:t>Специализиран наказателен съд</w:t>
            </w:r>
          </w:p>
        </w:tc>
        <w:tc>
          <w:tcPr>
            <w:tcW w:w="2126"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 </w:t>
            </w:r>
          </w:p>
        </w:tc>
        <w:tc>
          <w:tcPr>
            <w:tcW w:w="2410" w:type="dxa"/>
            <w:vAlign w:val="center"/>
          </w:tcPr>
          <w:p w:rsidR="00AC37DC" w:rsidRPr="007D07BE" w:rsidRDefault="00AC37DC" w:rsidP="00482AB2">
            <w:pPr>
              <w:jc w:val="right"/>
              <w:rPr>
                <w:rFonts w:ascii="Calibri" w:hAnsi="Calibri" w:cs="Calibri"/>
                <w:sz w:val="22"/>
                <w:szCs w:val="22"/>
              </w:rPr>
            </w:pPr>
            <w:r w:rsidRPr="007D07BE">
              <w:rPr>
                <w:rFonts w:ascii="Calibri" w:hAnsi="Calibri" w:cs="Calibri"/>
                <w:sz w:val="22"/>
                <w:szCs w:val="22"/>
              </w:rPr>
              <w:t>90</w:t>
            </w:r>
          </w:p>
        </w:tc>
      </w:tr>
      <w:tr w:rsidR="00AC37DC" w:rsidRPr="007D07BE">
        <w:trPr>
          <w:trHeight w:val="276"/>
        </w:trPr>
        <w:tc>
          <w:tcPr>
            <w:tcW w:w="5245" w:type="dxa"/>
            <w:gridSpan w:val="2"/>
            <w:vAlign w:val="center"/>
          </w:tcPr>
          <w:p w:rsidR="00AC37DC" w:rsidRPr="007D07BE" w:rsidRDefault="00AC37DC" w:rsidP="00482AB2">
            <w:pPr>
              <w:rPr>
                <w:rFonts w:ascii="Calibri" w:hAnsi="Calibri" w:cs="Calibri"/>
                <w:b/>
                <w:bCs/>
                <w:sz w:val="22"/>
                <w:szCs w:val="22"/>
              </w:rPr>
            </w:pPr>
            <w:r w:rsidRPr="007D07BE">
              <w:rPr>
                <w:rFonts w:ascii="Calibri" w:hAnsi="Calibri" w:cs="Calibri"/>
                <w:b/>
                <w:bCs/>
                <w:sz w:val="22"/>
                <w:szCs w:val="22"/>
              </w:rPr>
              <w:t>ОБЩО по видове дела</w:t>
            </w:r>
          </w:p>
        </w:tc>
        <w:tc>
          <w:tcPr>
            <w:tcW w:w="2126" w:type="dxa"/>
            <w:vAlign w:val="center"/>
          </w:tcPr>
          <w:p w:rsidR="00AC37DC" w:rsidRPr="007D07BE" w:rsidRDefault="00AC37DC" w:rsidP="00482AB2">
            <w:pPr>
              <w:jc w:val="right"/>
              <w:rPr>
                <w:rFonts w:ascii="Calibri" w:hAnsi="Calibri" w:cs="Calibri"/>
                <w:b/>
                <w:bCs/>
                <w:sz w:val="22"/>
                <w:szCs w:val="22"/>
              </w:rPr>
            </w:pPr>
            <w:r w:rsidRPr="007D07BE">
              <w:rPr>
                <w:rFonts w:ascii="Calibri" w:hAnsi="Calibri" w:cs="Calibri"/>
                <w:b/>
                <w:bCs/>
                <w:sz w:val="22"/>
                <w:szCs w:val="22"/>
              </w:rPr>
              <w:t>1 665</w:t>
            </w:r>
          </w:p>
        </w:tc>
        <w:tc>
          <w:tcPr>
            <w:tcW w:w="2410" w:type="dxa"/>
            <w:vAlign w:val="center"/>
          </w:tcPr>
          <w:p w:rsidR="00AC37DC" w:rsidRPr="007D07BE" w:rsidRDefault="00AC37DC" w:rsidP="00482AB2">
            <w:pPr>
              <w:jc w:val="right"/>
              <w:rPr>
                <w:rFonts w:ascii="Calibri" w:hAnsi="Calibri" w:cs="Calibri"/>
                <w:b/>
                <w:bCs/>
                <w:sz w:val="22"/>
                <w:szCs w:val="22"/>
              </w:rPr>
            </w:pPr>
            <w:r w:rsidRPr="007D07BE">
              <w:rPr>
                <w:rFonts w:ascii="Calibri" w:hAnsi="Calibri" w:cs="Calibri"/>
                <w:b/>
                <w:bCs/>
                <w:sz w:val="22"/>
                <w:szCs w:val="22"/>
              </w:rPr>
              <w:t>5</w:t>
            </w:r>
            <w:r w:rsidRPr="007D07BE">
              <w:rPr>
                <w:rFonts w:ascii="Calibri" w:hAnsi="Calibri" w:cs="Calibri"/>
                <w:b/>
                <w:bCs/>
                <w:sz w:val="22"/>
                <w:szCs w:val="22"/>
                <w:lang w:val="en-US"/>
              </w:rPr>
              <w:t xml:space="preserve"> </w:t>
            </w:r>
            <w:r w:rsidRPr="007D07BE">
              <w:rPr>
                <w:rFonts w:ascii="Calibri" w:hAnsi="Calibri" w:cs="Calibri"/>
                <w:b/>
                <w:bCs/>
                <w:sz w:val="22"/>
                <w:szCs w:val="22"/>
              </w:rPr>
              <w:t>222</w:t>
            </w:r>
          </w:p>
        </w:tc>
        <w:tc>
          <w:tcPr>
            <w:tcW w:w="2410" w:type="dxa"/>
            <w:vAlign w:val="center"/>
          </w:tcPr>
          <w:p w:rsidR="00AC37DC" w:rsidRPr="007D07BE" w:rsidRDefault="00AC37DC" w:rsidP="00482AB2">
            <w:pPr>
              <w:jc w:val="right"/>
              <w:rPr>
                <w:rFonts w:ascii="Calibri" w:hAnsi="Calibri" w:cs="Calibri"/>
                <w:b/>
                <w:bCs/>
                <w:sz w:val="22"/>
                <w:szCs w:val="22"/>
              </w:rPr>
            </w:pPr>
            <w:r w:rsidRPr="007D07BE">
              <w:rPr>
                <w:rFonts w:ascii="Calibri" w:hAnsi="Calibri" w:cs="Calibri"/>
                <w:b/>
                <w:bCs/>
                <w:sz w:val="22"/>
                <w:szCs w:val="22"/>
              </w:rPr>
              <w:t>3 278</w:t>
            </w:r>
          </w:p>
        </w:tc>
      </w:tr>
      <w:tr w:rsidR="00AC37DC" w:rsidRPr="007D07BE">
        <w:trPr>
          <w:trHeight w:val="276"/>
        </w:trPr>
        <w:tc>
          <w:tcPr>
            <w:tcW w:w="5245" w:type="dxa"/>
            <w:gridSpan w:val="2"/>
            <w:vAlign w:val="center"/>
          </w:tcPr>
          <w:p w:rsidR="00AC37DC" w:rsidRPr="007D07BE" w:rsidRDefault="00AC37DC" w:rsidP="00482AB2">
            <w:pPr>
              <w:rPr>
                <w:rFonts w:ascii="Calibri" w:hAnsi="Calibri" w:cs="Calibri"/>
                <w:b/>
                <w:bCs/>
                <w:sz w:val="22"/>
                <w:szCs w:val="22"/>
              </w:rPr>
            </w:pPr>
            <w:r w:rsidRPr="007D07BE">
              <w:rPr>
                <w:rFonts w:ascii="Calibri" w:hAnsi="Calibri" w:cs="Calibri"/>
                <w:b/>
                <w:bCs/>
                <w:sz w:val="22"/>
                <w:szCs w:val="22"/>
              </w:rPr>
              <w:t>ОБЩО за всички съдилища/ видове дела</w:t>
            </w:r>
          </w:p>
        </w:tc>
        <w:tc>
          <w:tcPr>
            <w:tcW w:w="6946" w:type="dxa"/>
            <w:gridSpan w:val="3"/>
            <w:vAlign w:val="center"/>
          </w:tcPr>
          <w:p w:rsidR="00AC37DC" w:rsidRPr="007D07BE" w:rsidRDefault="00AC37DC" w:rsidP="00482AB2">
            <w:pPr>
              <w:jc w:val="center"/>
              <w:rPr>
                <w:rFonts w:ascii="Calibri" w:hAnsi="Calibri" w:cs="Calibri"/>
                <w:b/>
                <w:bCs/>
                <w:sz w:val="22"/>
                <w:szCs w:val="22"/>
              </w:rPr>
            </w:pPr>
            <w:r w:rsidRPr="007D07BE">
              <w:rPr>
                <w:rFonts w:ascii="Calibri" w:hAnsi="Calibri" w:cs="Calibri"/>
                <w:b/>
                <w:bCs/>
                <w:sz w:val="22"/>
                <w:szCs w:val="22"/>
              </w:rPr>
              <w:t>10 165</w:t>
            </w:r>
          </w:p>
        </w:tc>
      </w:tr>
    </w:tbl>
    <w:p w:rsidR="00AC37DC" w:rsidRDefault="00AC37DC" w:rsidP="00647A8E">
      <w:pPr>
        <w:autoSpaceDE w:val="0"/>
        <w:autoSpaceDN w:val="0"/>
        <w:adjustRightInd w:val="0"/>
        <w:spacing w:before="240" w:line="360" w:lineRule="atLeast"/>
        <w:jc w:val="both"/>
        <w:rPr>
          <w:rFonts w:ascii="Calibri" w:hAnsi="Calibri" w:cs="Calibri"/>
          <w:b/>
          <w:bCs/>
          <w:sz w:val="24"/>
          <w:szCs w:val="24"/>
          <w:lang w:val="de-DE"/>
        </w:rPr>
      </w:pPr>
      <w:r w:rsidRPr="007D07BE">
        <w:rPr>
          <w:rFonts w:ascii="Calibri" w:hAnsi="Calibri" w:cs="Calibri"/>
          <w:b/>
          <w:bCs/>
          <w:sz w:val="24"/>
          <w:szCs w:val="24"/>
          <w:lang w:val="de-DE"/>
        </w:rPr>
        <w:br w:type="page"/>
      </w:r>
    </w:p>
    <w:p w:rsidR="00AC37DC" w:rsidRPr="00482AB2" w:rsidRDefault="00AC37DC" w:rsidP="00647A8E">
      <w:pPr>
        <w:autoSpaceDE w:val="0"/>
        <w:autoSpaceDN w:val="0"/>
        <w:adjustRightInd w:val="0"/>
        <w:spacing w:before="240" w:line="360" w:lineRule="atLeast"/>
        <w:jc w:val="both"/>
        <w:rPr>
          <w:rFonts w:ascii="Calibri" w:hAnsi="Calibri" w:cs="Calibri"/>
          <w:b/>
          <w:bCs/>
          <w:sz w:val="24"/>
          <w:szCs w:val="24"/>
        </w:rPr>
      </w:pPr>
      <w:r>
        <w:rPr>
          <w:rFonts w:ascii="Calibri" w:hAnsi="Calibri" w:cs="Calibri"/>
          <w:b/>
          <w:bCs/>
          <w:sz w:val="24"/>
          <w:szCs w:val="24"/>
        </w:rPr>
        <w:t>4</w:t>
      </w:r>
      <w:r w:rsidRPr="00482AB2">
        <w:rPr>
          <w:rFonts w:ascii="Calibri" w:hAnsi="Calibri" w:cs="Calibri"/>
          <w:b/>
          <w:bCs/>
          <w:sz w:val="24"/>
          <w:szCs w:val="24"/>
        </w:rPr>
        <w:t xml:space="preserve"> етап: обработка на данните</w:t>
      </w:r>
      <w:r>
        <w:rPr>
          <w:rFonts w:ascii="Calibri" w:hAnsi="Calibri" w:cs="Calibri"/>
          <w:b/>
          <w:bCs/>
          <w:sz w:val="24"/>
          <w:szCs w:val="24"/>
        </w:rPr>
        <w:t xml:space="preserve"> и провеждане на </w:t>
      </w:r>
      <w:r w:rsidRPr="00482AB2">
        <w:rPr>
          <w:rFonts w:ascii="Calibri" w:hAnsi="Calibri" w:cs="Calibri"/>
          <w:b/>
          <w:bCs/>
          <w:sz w:val="24"/>
          <w:szCs w:val="24"/>
        </w:rPr>
        <w:t xml:space="preserve">фокус групи със съдии: </w:t>
      </w:r>
      <w:r>
        <w:rPr>
          <w:rFonts w:ascii="Calibri" w:hAnsi="Calibri" w:cs="Calibri"/>
          <w:b/>
          <w:bCs/>
          <w:sz w:val="24"/>
          <w:szCs w:val="24"/>
        </w:rPr>
        <w:t>01.</w:t>
      </w:r>
      <w:r w:rsidRPr="00482AB2">
        <w:rPr>
          <w:rFonts w:ascii="Calibri" w:hAnsi="Calibri" w:cs="Calibri"/>
          <w:b/>
          <w:bCs/>
          <w:sz w:val="24"/>
          <w:szCs w:val="24"/>
        </w:rPr>
        <w:t>0</w:t>
      </w:r>
      <w:r>
        <w:rPr>
          <w:rFonts w:ascii="Calibri" w:hAnsi="Calibri" w:cs="Calibri"/>
          <w:b/>
          <w:bCs/>
          <w:sz w:val="24"/>
          <w:szCs w:val="24"/>
        </w:rPr>
        <w:t>4.</w:t>
      </w:r>
      <w:r w:rsidRPr="00482AB2">
        <w:rPr>
          <w:rFonts w:ascii="Calibri" w:hAnsi="Calibri" w:cs="Calibri"/>
          <w:b/>
          <w:bCs/>
          <w:sz w:val="24"/>
          <w:szCs w:val="24"/>
        </w:rPr>
        <w:t>2015</w:t>
      </w:r>
      <w:r>
        <w:rPr>
          <w:rFonts w:ascii="Calibri" w:hAnsi="Calibri" w:cs="Calibri"/>
          <w:b/>
          <w:bCs/>
          <w:sz w:val="24"/>
          <w:szCs w:val="24"/>
        </w:rPr>
        <w:t>г.</w:t>
      </w:r>
      <w:r w:rsidRPr="00482AB2">
        <w:rPr>
          <w:rFonts w:ascii="Calibri" w:hAnsi="Calibri" w:cs="Calibri"/>
          <w:b/>
          <w:bCs/>
          <w:sz w:val="24"/>
          <w:szCs w:val="24"/>
        </w:rPr>
        <w:t xml:space="preserve"> </w:t>
      </w:r>
      <w:r>
        <w:rPr>
          <w:rFonts w:ascii="Calibri" w:hAnsi="Calibri" w:cs="Calibri"/>
          <w:b/>
          <w:bCs/>
          <w:sz w:val="24"/>
          <w:szCs w:val="24"/>
        </w:rPr>
        <w:t>до</w:t>
      </w:r>
      <w:r w:rsidRPr="00482AB2">
        <w:rPr>
          <w:rFonts w:ascii="Calibri" w:hAnsi="Calibri" w:cs="Calibri"/>
          <w:b/>
          <w:bCs/>
          <w:sz w:val="24"/>
          <w:szCs w:val="24"/>
        </w:rPr>
        <w:t xml:space="preserve"> </w:t>
      </w:r>
      <w:r>
        <w:rPr>
          <w:rFonts w:ascii="Calibri" w:hAnsi="Calibri" w:cs="Calibri"/>
          <w:b/>
          <w:bCs/>
          <w:sz w:val="24"/>
          <w:szCs w:val="24"/>
        </w:rPr>
        <w:t>01.10.</w:t>
      </w:r>
      <w:r w:rsidRPr="00482AB2">
        <w:rPr>
          <w:rFonts w:ascii="Calibri" w:hAnsi="Calibri" w:cs="Calibri"/>
          <w:b/>
          <w:bCs/>
          <w:sz w:val="24"/>
          <w:szCs w:val="24"/>
        </w:rPr>
        <w:t>2015</w:t>
      </w:r>
      <w:r>
        <w:rPr>
          <w:rFonts w:ascii="Calibri" w:hAnsi="Calibri" w:cs="Calibri"/>
          <w:b/>
          <w:bCs/>
          <w:sz w:val="24"/>
          <w:szCs w:val="24"/>
        </w:rPr>
        <w:t>г.</w:t>
      </w:r>
    </w:p>
    <w:p w:rsidR="00AC37DC" w:rsidRPr="00482AB2" w:rsidRDefault="00AC37DC" w:rsidP="00D6673B">
      <w:pPr>
        <w:pStyle w:val="ListParagraph"/>
        <w:numPr>
          <w:ilvl w:val="0"/>
          <w:numId w:val="2"/>
        </w:numPr>
        <w:autoSpaceDE w:val="0"/>
        <w:autoSpaceDN w:val="0"/>
        <w:adjustRightInd w:val="0"/>
        <w:spacing w:before="240" w:line="360" w:lineRule="atLeast"/>
        <w:jc w:val="both"/>
        <w:rPr>
          <w:rFonts w:ascii="Calibri" w:hAnsi="Calibri" w:cs="Calibri"/>
          <w:sz w:val="24"/>
          <w:szCs w:val="24"/>
        </w:rPr>
      </w:pPr>
      <w:r w:rsidRPr="00482AB2">
        <w:rPr>
          <w:rFonts w:ascii="Calibri" w:hAnsi="Calibri" w:cs="Calibri"/>
          <w:sz w:val="24"/>
          <w:szCs w:val="24"/>
        </w:rPr>
        <w:t xml:space="preserve">На база на събрания масив от данни, </w:t>
      </w:r>
      <w:r>
        <w:rPr>
          <w:rFonts w:ascii="Calibri" w:hAnsi="Calibri" w:cs="Calibri"/>
          <w:sz w:val="24"/>
          <w:szCs w:val="24"/>
        </w:rPr>
        <w:t>бяха</w:t>
      </w:r>
      <w:r w:rsidRPr="00482AB2">
        <w:rPr>
          <w:rFonts w:ascii="Calibri" w:hAnsi="Calibri" w:cs="Calibri"/>
          <w:sz w:val="24"/>
          <w:szCs w:val="24"/>
        </w:rPr>
        <w:t xml:space="preserve"> изготв</w:t>
      </w:r>
      <w:r>
        <w:rPr>
          <w:rFonts w:ascii="Calibri" w:hAnsi="Calibri" w:cs="Calibri"/>
          <w:sz w:val="24"/>
          <w:szCs w:val="24"/>
        </w:rPr>
        <w:t>ени</w:t>
      </w:r>
      <w:r w:rsidRPr="00482AB2">
        <w:rPr>
          <w:rFonts w:ascii="Calibri" w:hAnsi="Calibri" w:cs="Calibri"/>
          <w:sz w:val="24"/>
          <w:szCs w:val="24"/>
        </w:rPr>
        <w:t xml:space="preserve"> обобщени таблици с резултати от изследването, включващи данни за времевите параметри на разглеждането на дела от всички групи – общо и по процесуални дейности.</w:t>
      </w:r>
    </w:p>
    <w:p w:rsidR="00AC37DC" w:rsidRPr="00482AB2"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482AB2">
        <w:rPr>
          <w:rFonts w:ascii="Calibri" w:hAnsi="Calibri" w:cs="Calibri"/>
          <w:sz w:val="24"/>
          <w:szCs w:val="24"/>
        </w:rPr>
        <w:t>За всяка от групите дела бяха обработени и сравнени средни стойности</w:t>
      </w:r>
      <w:r>
        <w:rPr>
          <w:rFonts w:ascii="Calibri" w:hAnsi="Calibri" w:cs="Calibri"/>
          <w:sz w:val="24"/>
          <w:szCs w:val="24"/>
        </w:rPr>
        <w:t>: общо време за разглеждане по</w:t>
      </w:r>
      <w:r w:rsidRPr="00482AB2">
        <w:rPr>
          <w:rFonts w:ascii="Calibri" w:hAnsi="Calibri" w:cs="Calibri"/>
          <w:sz w:val="24"/>
          <w:szCs w:val="24"/>
        </w:rPr>
        <w:t xml:space="preserve"> груп</w:t>
      </w:r>
      <w:r>
        <w:rPr>
          <w:rFonts w:ascii="Calibri" w:hAnsi="Calibri" w:cs="Calibri"/>
          <w:sz w:val="24"/>
          <w:szCs w:val="24"/>
        </w:rPr>
        <w:t>и</w:t>
      </w:r>
      <w:r w:rsidRPr="00482AB2">
        <w:rPr>
          <w:rFonts w:ascii="Calibri" w:hAnsi="Calibri" w:cs="Calibri"/>
          <w:sz w:val="24"/>
          <w:szCs w:val="24"/>
        </w:rPr>
        <w:t xml:space="preserve"> дела и времеви стойности по процесуални дейности, присъщи за съответната група. </w:t>
      </w:r>
    </w:p>
    <w:p w:rsidR="00AC37DC" w:rsidRPr="00482AB2"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Pr>
          <w:rFonts w:ascii="Calibri" w:hAnsi="Calibri" w:cs="Calibri"/>
          <w:sz w:val="24"/>
          <w:szCs w:val="24"/>
        </w:rPr>
        <w:t>Бяха изготвени обобщени таблици с данни з</w:t>
      </w:r>
      <w:r w:rsidRPr="00482AB2">
        <w:rPr>
          <w:rFonts w:ascii="Calibri" w:hAnsi="Calibri" w:cs="Calibri"/>
          <w:sz w:val="24"/>
          <w:szCs w:val="24"/>
        </w:rPr>
        <w:t>а провеждане на фокус групи от квалифицирани съдии в съответните материи дела – наказателни, административни, граждански и търговски дела.</w:t>
      </w:r>
    </w:p>
    <w:p w:rsidR="00AC37DC" w:rsidRPr="00482AB2"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sidRPr="00482AB2">
        <w:rPr>
          <w:rFonts w:ascii="Calibri" w:hAnsi="Calibri" w:cs="Calibri"/>
          <w:sz w:val="24"/>
          <w:szCs w:val="24"/>
        </w:rPr>
        <w:t xml:space="preserve">Фокус групите със съдии, представители на различни </w:t>
      </w:r>
      <w:r>
        <w:rPr>
          <w:rFonts w:ascii="Calibri" w:hAnsi="Calibri" w:cs="Calibri"/>
          <w:sz w:val="24"/>
          <w:szCs w:val="24"/>
        </w:rPr>
        <w:t xml:space="preserve">по ранг </w:t>
      </w:r>
      <w:r w:rsidRPr="00482AB2">
        <w:rPr>
          <w:rFonts w:ascii="Calibri" w:hAnsi="Calibri" w:cs="Calibri"/>
          <w:sz w:val="24"/>
          <w:szCs w:val="24"/>
        </w:rPr>
        <w:t>съдилища се прове</w:t>
      </w:r>
      <w:r>
        <w:rPr>
          <w:rFonts w:ascii="Calibri" w:hAnsi="Calibri" w:cs="Calibri"/>
          <w:sz w:val="24"/>
          <w:szCs w:val="24"/>
        </w:rPr>
        <w:t>доха</w:t>
      </w:r>
      <w:r w:rsidRPr="00482AB2">
        <w:rPr>
          <w:rFonts w:ascii="Calibri" w:hAnsi="Calibri" w:cs="Calibri"/>
          <w:sz w:val="24"/>
          <w:szCs w:val="24"/>
        </w:rPr>
        <w:t xml:space="preserve"> в </w:t>
      </w:r>
      <w:r>
        <w:rPr>
          <w:rFonts w:ascii="Calibri" w:hAnsi="Calibri" w:cs="Calibri"/>
          <w:sz w:val="24"/>
          <w:szCs w:val="24"/>
        </w:rPr>
        <w:t>2</w:t>
      </w:r>
      <w:r w:rsidRPr="00482AB2">
        <w:rPr>
          <w:rFonts w:ascii="Calibri" w:hAnsi="Calibri" w:cs="Calibri"/>
          <w:sz w:val="24"/>
          <w:szCs w:val="24"/>
        </w:rPr>
        <w:t xml:space="preserve"> етапа:</w:t>
      </w:r>
    </w:p>
    <w:p w:rsidR="00AC37DC" w:rsidRPr="00482AB2" w:rsidRDefault="00AC37DC" w:rsidP="00D6673B">
      <w:pPr>
        <w:pStyle w:val="ListParagraph"/>
        <w:numPr>
          <w:ilvl w:val="1"/>
          <w:numId w:val="1"/>
        </w:numPr>
        <w:autoSpaceDE w:val="0"/>
        <w:autoSpaceDN w:val="0"/>
        <w:adjustRightInd w:val="0"/>
        <w:spacing w:before="120" w:line="360" w:lineRule="atLeast"/>
        <w:ind w:left="1434" w:hanging="357"/>
        <w:jc w:val="both"/>
        <w:rPr>
          <w:rFonts w:ascii="Calibri" w:hAnsi="Calibri" w:cs="Calibri"/>
          <w:sz w:val="24"/>
          <w:szCs w:val="24"/>
        </w:rPr>
      </w:pPr>
      <w:r w:rsidRPr="00482AB2">
        <w:rPr>
          <w:rFonts w:ascii="Calibri" w:hAnsi="Calibri" w:cs="Calibri"/>
          <w:b/>
          <w:bCs/>
          <w:sz w:val="24"/>
          <w:szCs w:val="24"/>
        </w:rPr>
        <w:t>Първоначален етап</w:t>
      </w:r>
      <w:r w:rsidRPr="00482AB2">
        <w:rPr>
          <w:rFonts w:ascii="Calibri" w:hAnsi="Calibri" w:cs="Calibri"/>
          <w:sz w:val="24"/>
          <w:szCs w:val="24"/>
        </w:rPr>
        <w:t xml:space="preserve">, на който съдиите разглеждат обработените данни </w:t>
      </w:r>
      <w:r w:rsidRPr="00482AB2">
        <w:rPr>
          <w:rFonts w:ascii="Calibri" w:hAnsi="Calibri" w:cs="Calibri"/>
          <w:b/>
          <w:bCs/>
          <w:sz w:val="24"/>
          <w:szCs w:val="24"/>
        </w:rPr>
        <w:t>с осреднени стойности по процесуални дейности</w:t>
      </w:r>
      <w:r w:rsidRPr="00482AB2">
        <w:rPr>
          <w:rFonts w:ascii="Calibri" w:hAnsi="Calibri" w:cs="Calibri"/>
          <w:sz w:val="24"/>
          <w:szCs w:val="24"/>
        </w:rPr>
        <w:t xml:space="preserve">: всички съдии получават таблици с групите дела от материята, която разглеждат, съдържащи общо средно време за разглеждане на дела от съответната група и времеви стойности по процесуални етапи.  </w:t>
      </w:r>
    </w:p>
    <w:p w:rsidR="00AC37DC" w:rsidRPr="00482AB2" w:rsidRDefault="00AC37DC" w:rsidP="00D6673B">
      <w:pPr>
        <w:pStyle w:val="ListParagraph"/>
        <w:numPr>
          <w:ilvl w:val="1"/>
          <w:numId w:val="1"/>
        </w:numPr>
        <w:autoSpaceDE w:val="0"/>
        <w:autoSpaceDN w:val="0"/>
        <w:adjustRightInd w:val="0"/>
        <w:spacing w:before="120" w:line="360" w:lineRule="atLeast"/>
        <w:ind w:left="1434" w:hanging="357"/>
        <w:jc w:val="both"/>
        <w:rPr>
          <w:rFonts w:ascii="Calibri" w:hAnsi="Calibri" w:cs="Calibri"/>
          <w:sz w:val="24"/>
          <w:szCs w:val="24"/>
        </w:rPr>
      </w:pPr>
      <w:r w:rsidRPr="00482AB2">
        <w:rPr>
          <w:rFonts w:ascii="Calibri" w:hAnsi="Calibri" w:cs="Calibri"/>
          <w:b/>
          <w:bCs/>
          <w:sz w:val="24"/>
          <w:szCs w:val="24"/>
        </w:rPr>
        <w:t>Вторичен преглед</w:t>
      </w:r>
      <w:r w:rsidRPr="00482AB2">
        <w:rPr>
          <w:rFonts w:ascii="Calibri" w:hAnsi="Calibri" w:cs="Calibri"/>
          <w:sz w:val="24"/>
          <w:szCs w:val="24"/>
        </w:rPr>
        <w:t xml:space="preserve"> и сравнение на </w:t>
      </w:r>
      <w:r>
        <w:rPr>
          <w:rFonts w:ascii="Calibri" w:hAnsi="Calibri" w:cs="Calibri"/>
          <w:sz w:val="24"/>
          <w:szCs w:val="24"/>
        </w:rPr>
        <w:t xml:space="preserve">общи </w:t>
      </w:r>
      <w:r w:rsidRPr="00482AB2">
        <w:rPr>
          <w:rFonts w:ascii="Calibri" w:hAnsi="Calibri" w:cs="Calibri"/>
          <w:sz w:val="24"/>
          <w:szCs w:val="24"/>
        </w:rPr>
        <w:t>средни стойности</w:t>
      </w:r>
      <w:r>
        <w:rPr>
          <w:rFonts w:ascii="Calibri" w:hAnsi="Calibri" w:cs="Calibri"/>
          <w:sz w:val="24"/>
          <w:szCs w:val="24"/>
        </w:rPr>
        <w:t>:</w:t>
      </w:r>
      <w:r w:rsidRPr="00482AB2">
        <w:rPr>
          <w:rFonts w:ascii="Calibri" w:hAnsi="Calibri" w:cs="Calibri"/>
          <w:sz w:val="24"/>
          <w:szCs w:val="24"/>
        </w:rPr>
        <w:t xml:space="preserve"> </w:t>
      </w:r>
      <w:r>
        <w:rPr>
          <w:rFonts w:ascii="Calibri" w:hAnsi="Calibri" w:cs="Calibri"/>
          <w:sz w:val="24"/>
          <w:szCs w:val="24"/>
        </w:rPr>
        <w:t>н</w:t>
      </w:r>
      <w:r w:rsidRPr="00482AB2">
        <w:rPr>
          <w:rFonts w:ascii="Calibri" w:hAnsi="Calibri" w:cs="Calibri"/>
          <w:sz w:val="24"/>
          <w:szCs w:val="24"/>
        </w:rPr>
        <w:t xml:space="preserve">а база на сравнението между </w:t>
      </w:r>
      <w:r>
        <w:rPr>
          <w:rFonts w:ascii="Calibri" w:hAnsi="Calibri" w:cs="Calibri"/>
          <w:sz w:val="24"/>
          <w:szCs w:val="24"/>
        </w:rPr>
        <w:t>средни</w:t>
      </w:r>
      <w:r w:rsidRPr="00482AB2">
        <w:rPr>
          <w:rFonts w:ascii="Calibri" w:hAnsi="Calibri" w:cs="Calibri"/>
          <w:sz w:val="24"/>
          <w:szCs w:val="24"/>
        </w:rPr>
        <w:t xml:space="preserve"> статистически стойности, съдиите могат да коригират времеви параметри по дела от групи, които считат за подценени/ надценени. </w:t>
      </w:r>
    </w:p>
    <w:p w:rsidR="00AC37DC" w:rsidRDefault="00AC37DC" w:rsidP="00D6673B">
      <w:pPr>
        <w:pStyle w:val="ListParagraph"/>
        <w:numPr>
          <w:ilvl w:val="0"/>
          <w:numId w:val="1"/>
        </w:numPr>
        <w:autoSpaceDE w:val="0"/>
        <w:autoSpaceDN w:val="0"/>
        <w:adjustRightInd w:val="0"/>
        <w:spacing w:before="240" w:line="360" w:lineRule="atLeast"/>
        <w:jc w:val="both"/>
        <w:rPr>
          <w:rFonts w:ascii="Calibri" w:hAnsi="Calibri" w:cs="Calibri"/>
          <w:sz w:val="24"/>
          <w:szCs w:val="24"/>
        </w:rPr>
      </w:pPr>
      <w:r>
        <w:rPr>
          <w:rFonts w:ascii="Calibri" w:hAnsi="Calibri" w:cs="Calibri"/>
          <w:sz w:val="24"/>
          <w:szCs w:val="24"/>
        </w:rPr>
        <w:t xml:space="preserve">Експертите по проекта взеха участие в дискусиите на </w:t>
      </w:r>
      <w:r w:rsidRPr="00482AB2">
        <w:rPr>
          <w:rFonts w:ascii="Calibri" w:hAnsi="Calibri" w:cs="Calibri"/>
          <w:sz w:val="24"/>
          <w:szCs w:val="24"/>
        </w:rPr>
        <w:t>Фокус групите със съдии</w:t>
      </w:r>
      <w:r>
        <w:rPr>
          <w:rFonts w:ascii="Calibri" w:hAnsi="Calibri" w:cs="Calibri"/>
          <w:sz w:val="24"/>
          <w:szCs w:val="24"/>
        </w:rPr>
        <w:t xml:space="preserve"> и обобщиха резултатите от направените корекции, предложения и експертни мнения.</w:t>
      </w:r>
    </w:p>
    <w:p w:rsidR="00AC37DC" w:rsidRPr="003759A0" w:rsidRDefault="00AC37DC" w:rsidP="00511776">
      <w:pPr>
        <w:pStyle w:val="ListParagraph"/>
        <w:autoSpaceDE w:val="0"/>
        <w:autoSpaceDN w:val="0"/>
        <w:adjustRightInd w:val="0"/>
        <w:spacing w:before="240" w:line="360" w:lineRule="atLeast"/>
        <w:ind w:left="0"/>
        <w:jc w:val="both"/>
        <w:rPr>
          <w:rFonts w:ascii="Calibri" w:hAnsi="Calibri" w:cs="Calibri"/>
          <w:sz w:val="24"/>
          <w:szCs w:val="24"/>
        </w:rPr>
      </w:pPr>
    </w:p>
    <w:p w:rsidR="00AC37DC" w:rsidRDefault="00AC37DC" w:rsidP="00C43AEF">
      <w:pPr>
        <w:autoSpaceDE w:val="0"/>
        <w:autoSpaceDN w:val="0"/>
        <w:adjustRightInd w:val="0"/>
        <w:spacing w:line="360" w:lineRule="atLeast"/>
        <w:ind w:left="1077"/>
        <w:rPr>
          <w:rFonts w:ascii="Calibri" w:hAnsi="Calibri" w:cs="Calibri"/>
          <w:b/>
          <w:bCs/>
          <w:sz w:val="24"/>
          <w:szCs w:val="24"/>
        </w:rPr>
      </w:pPr>
      <w:r>
        <w:rPr>
          <w:rFonts w:ascii="Calibri" w:hAnsi="Calibri" w:cs="Calibri"/>
          <w:b/>
          <w:bCs/>
          <w:sz w:val="24"/>
          <w:szCs w:val="24"/>
        </w:rPr>
        <w:br w:type="page"/>
      </w:r>
    </w:p>
    <w:p w:rsidR="00AC37DC" w:rsidRPr="00C11E94" w:rsidRDefault="00AC37DC" w:rsidP="00D6673B">
      <w:pPr>
        <w:numPr>
          <w:ilvl w:val="0"/>
          <w:numId w:val="4"/>
        </w:numPr>
        <w:autoSpaceDE w:val="0"/>
        <w:autoSpaceDN w:val="0"/>
        <w:adjustRightInd w:val="0"/>
        <w:spacing w:before="240" w:line="360" w:lineRule="atLeast"/>
        <w:rPr>
          <w:rFonts w:ascii="Calibri" w:hAnsi="Calibri" w:cs="Calibri"/>
          <w:b/>
          <w:bCs/>
          <w:sz w:val="24"/>
          <w:szCs w:val="24"/>
        </w:rPr>
      </w:pPr>
      <w:r w:rsidRPr="00C11E94">
        <w:rPr>
          <w:rFonts w:ascii="Calibri" w:hAnsi="Calibri" w:cs="Calibri"/>
          <w:b/>
          <w:bCs/>
          <w:sz w:val="24"/>
          <w:szCs w:val="24"/>
        </w:rPr>
        <w:t>ОСНОВНИ РЕЗУЛТАТИ В ОЦЕНКАТА НА ВРЕМЕТО ЗА РАЗГЛЕЖДАНЕ НА ДЕЛА</w:t>
      </w:r>
    </w:p>
    <w:p w:rsidR="00AC37DC" w:rsidRPr="00C43AEF" w:rsidRDefault="00AC37DC" w:rsidP="00C43AEF">
      <w:pPr>
        <w:autoSpaceDE w:val="0"/>
        <w:autoSpaceDN w:val="0"/>
        <w:adjustRightInd w:val="0"/>
        <w:spacing w:before="120" w:line="360" w:lineRule="atLeast"/>
        <w:ind w:firstLine="360"/>
        <w:rPr>
          <w:rFonts w:ascii="Calibri" w:hAnsi="Calibri" w:cs="Calibri"/>
          <w:sz w:val="24"/>
          <w:szCs w:val="24"/>
        </w:rPr>
      </w:pPr>
      <w:r w:rsidRPr="00C43AEF">
        <w:rPr>
          <w:rFonts w:ascii="Calibri" w:hAnsi="Calibri" w:cs="Calibri"/>
          <w:sz w:val="24"/>
          <w:szCs w:val="24"/>
        </w:rPr>
        <w:t>Предварително беше подготвена стратегия за анализ на данните и ползването на индикаторите в изследването:</w:t>
      </w:r>
    </w:p>
    <w:p w:rsidR="00AC37DC" w:rsidRPr="00C43AEF" w:rsidRDefault="00AC37DC" w:rsidP="00C43AEF">
      <w:pPr>
        <w:numPr>
          <w:ilvl w:val="0"/>
          <w:numId w:val="7"/>
        </w:numPr>
        <w:autoSpaceDE w:val="0"/>
        <w:autoSpaceDN w:val="0"/>
        <w:adjustRightInd w:val="0"/>
        <w:spacing w:before="120" w:line="360" w:lineRule="atLeast"/>
        <w:rPr>
          <w:rFonts w:ascii="Calibri" w:hAnsi="Calibri" w:cs="Calibri"/>
          <w:sz w:val="24"/>
          <w:szCs w:val="24"/>
        </w:rPr>
      </w:pPr>
      <w:r w:rsidRPr="00C43AEF">
        <w:rPr>
          <w:rFonts w:ascii="Calibri" w:hAnsi="Calibri" w:cs="Calibri"/>
          <w:sz w:val="24"/>
          <w:szCs w:val="24"/>
        </w:rPr>
        <w:t xml:space="preserve">Основните и сравними индикатори за всички групи дела </w:t>
      </w:r>
      <w:r w:rsidRPr="003759A0">
        <w:rPr>
          <w:rFonts w:ascii="Calibri" w:hAnsi="Calibri" w:cs="Calibri"/>
          <w:sz w:val="24"/>
          <w:szCs w:val="24"/>
        </w:rPr>
        <w:t>(</w:t>
      </w:r>
      <w:r w:rsidRPr="00C43AEF">
        <w:rPr>
          <w:rFonts w:ascii="Calibri" w:hAnsi="Calibri" w:cs="Calibri"/>
          <w:sz w:val="24"/>
          <w:szCs w:val="24"/>
        </w:rPr>
        <w:t xml:space="preserve">граждански, </w:t>
      </w:r>
      <w:r>
        <w:rPr>
          <w:rFonts w:ascii="Calibri" w:hAnsi="Calibri" w:cs="Calibri"/>
          <w:sz w:val="24"/>
          <w:szCs w:val="24"/>
        </w:rPr>
        <w:t xml:space="preserve">търговски, </w:t>
      </w:r>
      <w:r w:rsidRPr="00C43AEF">
        <w:rPr>
          <w:rFonts w:ascii="Calibri" w:hAnsi="Calibri" w:cs="Calibri"/>
          <w:sz w:val="24"/>
          <w:szCs w:val="24"/>
        </w:rPr>
        <w:t>наказателни, административни</w:t>
      </w:r>
      <w:r w:rsidRPr="003759A0">
        <w:rPr>
          <w:rFonts w:ascii="Calibri" w:hAnsi="Calibri" w:cs="Calibri"/>
          <w:sz w:val="24"/>
          <w:szCs w:val="24"/>
        </w:rPr>
        <w:t xml:space="preserve">)  </w:t>
      </w:r>
      <w:r w:rsidRPr="00C43AEF">
        <w:rPr>
          <w:rFonts w:ascii="Calibri" w:hAnsi="Calibri" w:cs="Calibri"/>
          <w:sz w:val="24"/>
          <w:szCs w:val="24"/>
        </w:rPr>
        <w:t xml:space="preserve">са посочените времеви ресурси по процесуални дейности за обичайните дела и делата с усложнения. За двете времеви разновидности в рамките на групите бяха разгледани няколко общи средни стойности </w:t>
      </w:r>
      <w:r w:rsidRPr="003759A0">
        <w:rPr>
          <w:rFonts w:ascii="Calibri" w:hAnsi="Calibri" w:cs="Calibri"/>
          <w:sz w:val="24"/>
          <w:szCs w:val="24"/>
        </w:rPr>
        <w:t>(</w:t>
      </w:r>
      <w:r w:rsidRPr="00C43AEF">
        <w:rPr>
          <w:rFonts w:ascii="Calibri" w:hAnsi="Calibri" w:cs="Calibri"/>
          <w:sz w:val="24"/>
          <w:szCs w:val="24"/>
        </w:rPr>
        <w:t>сумарното време от всички процесуални дейности като една обща стойност на времето, необходимо за разглеждане на дела от групата</w:t>
      </w:r>
      <w:r w:rsidRPr="003759A0">
        <w:rPr>
          <w:rFonts w:ascii="Calibri" w:hAnsi="Calibri" w:cs="Calibri"/>
          <w:sz w:val="24"/>
          <w:szCs w:val="24"/>
        </w:rPr>
        <w:t>).</w:t>
      </w:r>
    </w:p>
    <w:p w:rsidR="00AC37DC" w:rsidRPr="00C43AEF" w:rsidRDefault="00AC37DC" w:rsidP="00C43AEF">
      <w:pPr>
        <w:numPr>
          <w:ilvl w:val="0"/>
          <w:numId w:val="7"/>
        </w:numPr>
        <w:autoSpaceDE w:val="0"/>
        <w:autoSpaceDN w:val="0"/>
        <w:adjustRightInd w:val="0"/>
        <w:spacing w:before="120" w:line="360" w:lineRule="atLeast"/>
        <w:rPr>
          <w:rFonts w:ascii="Calibri" w:hAnsi="Calibri" w:cs="Calibri"/>
          <w:sz w:val="24"/>
          <w:szCs w:val="24"/>
        </w:rPr>
      </w:pPr>
      <w:r w:rsidRPr="00C43AEF">
        <w:rPr>
          <w:rFonts w:ascii="Calibri" w:hAnsi="Calibri" w:cs="Calibri"/>
          <w:sz w:val="24"/>
          <w:szCs w:val="24"/>
        </w:rPr>
        <w:t xml:space="preserve">В допълнение и на база на хипотезата, че не всички дела в групата могат да бъдат напълно еднородни </w:t>
      </w:r>
      <w:r w:rsidRPr="003759A0">
        <w:rPr>
          <w:rFonts w:ascii="Calibri" w:hAnsi="Calibri" w:cs="Calibri"/>
          <w:sz w:val="24"/>
          <w:szCs w:val="24"/>
        </w:rPr>
        <w:t>(</w:t>
      </w:r>
      <w:r w:rsidRPr="00C43AEF">
        <w:rPr>
          <w:rFonts w:ascii="Calibri" w:hAnsi="Calibri" w:cs="Calibri"/>
          <w:sz w:val="24"/>
          <w:szCs w:val="24"/>
        </w:rPr>
        <w:t>групите не са хомогенни</w:t>
      </w:r>
      <w:r w:rsidRPr="003759A0">
        <w:rPr>
          <w:rFonts w:ascii="Calibri" w:hAnsi="Calibri" w:cs="Calibri"/>
          <w:sz w:val="24"/>
          <w:szCs w:val="24"/>
        </w:rPr>
        <w:t xml:space="preserve"> </w:t>
      </w:r>
      <w:r w:rsidRPr="00C43AEF">
        <w:rPr>
          <w:rFonts w:ascii="Calibri" w:hAnsi="Calibri" w:cs="Calibri"/>
          <w:sz w:val="24"/>
          <w:szCs w:val="24"/>
        </w:rPr>
        <w:t>и има изключения с усложнения</w:t>
      </w:r>
      <w:r w:rsidRPr="003759A0">
        <w:rPr>
          <w:rFonts w:ascii="Calibri" w:hAnsi="Calibri" w:cs="Calibri"/>
          <w:sz w:val="24"/>
          <w:szCs w:val="24"/>
        </w:rPr>
        <w:t xml:space="preserve">), </w:t>
      </w:r>
      <w:r w:rsidRPr="00C43AEF">
        <w:rPr>
          <w:rFonts w:ascii="Calibri" w:hAnsi="Calibri" w:cs="Calibri"/>
          <w:sz w:val="24"/>
          <w:szCs w:val="24"/>
        </w:rPr>
        <w:t>важен  индикатор за изследването беше съотношението на обичайни дела и дела с усложнения. Това позволява изчисляването на претеглена средна стойност на времето за разглеждане на дела от съответната група.</w:t>
      </w:r>
    </w:p>
    <w:p w:rsidR="00AC37DC" w:rsidRPr="00C43AEF" w:rsidRDefault="00AC37DC" w:rsidP="00C43AEF">
      <w:pPr>
        <w:numPr>
          <w:ilvl w:val="0"/>
          <w:numId w:val="7"/>
        </w:numPr>
        <w:autoSpaceDE w:val="0"/>
        <w:autoSpaceDN w:val="0"/>
        <w:adjustRightInd w:val="0"/>
        <w:spacing w:before="120" w:line="360" w:lineRule="atLeast"/>
        <w:rPr>
          <w:rFonts w:ascii="Calibri" w:hAnsi="Calibri" w:cs="Calibri"/>
          <w:sz w:val="24"/>
          <w:szCs w:val="24"/>
        </w:rPr>
      </w:pPr>
      <w:r w:rsidRPr="00C43AEF">
        <w:rPr>
          <w:rFonts w:ascii="Calibri" w:hAnsi="Calibri" w:cs="Calibri"/>
          <w:sz w:val="24"/>
          <w:szCs w:val="24"/>
        </w:rPr>
        <w:t>Описанието на последно приключено дело в рамките на последните 12 месеца може да се разглежда като контролен индикатор за сравнение с получените различни статистически средни стойности от описанието на обичайни и дела с усложнения,</w:t>
      </w:r>
      <w:r>
        <w:rPr>
          <w:rFonts w:ascii="Calibri" w:hAnsi="Calibri" w:cs="Calibri"/>
          <w:sz w:val="24"/>
          <w:szCs w:val="24"/>
        </w:rPr>
        <w:t xml:space="preserve"> </w:t>
      </w:r>
      <w:r w:rsidRPr="00C43AEF">
        <w:rPr>
          <w:rFonts w:ascii="Calibri" w:hAnsi="Calibri" w:cs="Calibri"/>
          <w:sz w:val="24"/>
          <w:szCs w:val="24"/>
        </w:rPr>
        <w:t xml:space="preserve">но и в допълнение дава информация за различни факти по делото </w:t>
      </w:r>
      <w:r w:rsidRPr="003759A0">
        <w:rPr>
          <w:rFonts w:ascii="Calibri" w:hAnsi="Calibri" w:cs="Calibri"/>
          <w:sz w:val="24"/>
          <w:szCs w:val="24"/>
        </w:rPr>
        <w:t>(</w:t>
      </w:r>
      <w:r w:rsidRPr="00C43AEF">
        <w:rPr>
          <w:rFonts w:ascii="Calibri" w:hAnsi="Calibri" w:cs="Calibri"/>
          <w:sz w:val="24"/>
          <w:szCs w:val="24"/>
        </w:rPr>
        <w:t>брой страници на доказателствените материали, брой свидетели, страни по делото, мотиви по решението на делото</w:t>
      </w:r>
      <w:r w:rsidRPr="003759A0">
        <w:rPr>
          <w:rFonts w:ascii="Calibri" w:hAnsi="Calibri" w:cs="Calibri"/>
          <w:sz w:val="24"/>
          <w:szCs w:val="24"/>
        </w:rPr>
        <w:t xml:space="preserve"> </w:t>
      </w:r>
      <w:r w:rsidRPr="00C43AEF">
        <w:rPr>
          <w:rFonts w:ascii="Calibri" w:hAnsi="Calibri" w:cs="Calibri"/>
          <w:sz w:val="24"/>
          <w:szCs w:val="24"/>
        </w:rPr>
        <w:t>и т.н.</w:t>
      </w:r>
      <w:r w:rsidRPr="003759A0">
        <w:rPr>
          <w:rFonts w:ascii="Calibri" w:hAnsi="Calibri" w:cs="Calibri"/>
          <w:sz w:val="24"/>
          <w:szCs w:val="24"/>
        </w:rPr>
        <w:t>)</w:t>
      </w:r>
      <w:r w:rsidRPr="00C43AEF">
        <w:rPr>
          <w:rFonts w:ascii="Calibri" w:hAnsi="Calibri" w:cs="Calibri"/>
          <w:sz w:val="24"/>
          <w:szCs w:val="24"/>
        </w:rPr>
        <w:t xml:space="preserve">, които са в пряка зависимост с времето за разглеждане на определен вид дела от конкретна група </w:t>
      </w:r>
      <w:r w:rsidRPr="003759A0">
        <w:rPr>
          <w:rFonts w:ascii="Calibri" w:hAnsi="Calibri" w:cs="Calibri"/>
          <w:sz w:val="24"/>
          <w:szCs w:val="24"/>
        </w:rPr>
        <w:t>(</w:t>
      </w:r>
      <w:r w:rsidRPr="00C43AEF">
        <w:rPr>
          <w:rFonts w:ascii="Calibri" w:hAnsi="Calibri" w:cs="Calibri"/>
          <w:sz w:val="24"/>
          <w:szCs w:val="24"/>
        </w:rPr>
        <w:t>валидно за наказателни и административни дела, но неприложимо при гражданските дела, поради възможната смяна на съдебния състав при разглеждане на делото</w:t>
      </w:r>
      <w:r w:rsidRPr="003759A0">
        <w:rPr>
          <w:rFonts w:ascii="Calibri" w:hAnsi="Calibri" w:cs="Calibri"/>
          <w:sz w:val="24"/>
          <w:szCs w:val="24"/>
        </w:rPr>
        <w:t>).</w:t>
      </w:r>
      <w:r w:rsidRPr="00C43AEF">
        <w:rPr>
          <w:rFonts w:ascii="Calibri" w:hAnsi="Calibri" w:cs="Calibri"/>
          <w:sz w:val="24"/>
          <w:szCs w:val="24"/>
        </w:rPr>
        <w:t xml:space="preserve"> Тези разпределения дават и един допълнителен индикатор за корекция на средните стойности: кои факти по делото и при какви равнища увеличават необходимото време за разглеждане на дела.</w:t>
      </w:r>
    </w:p>
    <w:p w:rsidR="00AC37DC" w:rsidRPr="00C43AEF" w:rsidRDefault="00AC37DC" w:rsidP="00C43AEF">
      <w:pPr>
        <w:numPr>
          <w:ilvl w:val="0"/>
          <w:numId w:val="7"/>
        </w:numPr>
        <w:autoSpaceDE w:val="0"/>
        <w:autoSpaceDN w:val="0"/>
        <w:adjustRightInd w:val="0"/>
        <w:spacing w:before="120" w:line="360" w:lineRule="atLeast"/>
        <w:rPr>
          <w:rFonts w:ascii="Calibri" w:hAnsi="Calibri" w:cs="Calibri"/>
          <w:sz w:val="24"/>
          <w:szCs w:val="24"/>
        </w:rPr>
      </w:pPr>
      <w:r w:rsidRPr="00C43AEF">
        <w:rPr>
          <w:rFonts w:ascii="Calibri" w:hAnsi="Calibri" w:cs="Calibri"/>
          <w:sz w:val="24"/>
          <w:szCs w:val="24"/>
        </w:rPr>
        <w:t>Оценката на времето за допълнителните дейности е допълнителен фактор при калкулациите на общото разполагаемо работно време за отделен съдия, съответстващо на неговия ранг и материята на разглежданите дела.</w:t>
      </w:r>
    </w:p>
    <w:p w:rsidR="00AC37DC" w:rsidRDefault="00AC37DC" w:rsidP="00273DF7">
      <w:pPr>
        <w:autoSpaceDE w:val="0"/>
        <w:autoSpaceDN w:val="0"/>
        <w:adjustRightInd w:val="0"/>
        <w:spacing w:before="240" w:line="360" w:lineRule="atLeast"/>
        <w:rPr>
          <w:rFonts w:ascii="Calibri" w:hAnsi="Calibri" w:cs="Calibri"/>
          <w:sz w:val="22"/>
          <w:szCs w:val="22"/>
        </w:rPr>
      </w:pPr>
    </w:p>
    <w:p w:rsidR="00AC37DC" w:rsidRPr="00C43AEF" w:rsidRDefault="00AC37DC" w:rsidP="00273DF7">
      <w:pPr>
        <w:autoSpaceDE w:val="0"/>
        <w:autoSpaceDN w:val="0"/>
        <w:adjustRightInd w:val="0"/>
        <w:spacing w:before="240" w:line="360" w:lineRule="atLeast"/>
        <w:rPr>
          <w:rFonts w:ascii="Calibri" w:hAnsi="Calibri" w:cs="Calibri"/>
          <w:b/>
          <w:bCs/>
          <w:sz w:val="24"/>
          <w:szCs w:val="24"/>
        </w:rPr>
      </w:pPr>
      <w:r w:rsidRPr="00C43AEF">
        <w:rPr>
          <w:rFonts w:ascii="Calibri" w:hAnsi="Calibri" w:cs="Calibri"/>
          <w:b/>
          <w:bCs/>
          <w:sz w:val="24"/>
          <w:szCs w:val="24"/>
        </w:rPr>
        <w:t>Описание на основни индикатори, съответното значение при при калкулациите на времето и сравнение на средните стойности при обработка на данните:</w:t>
      </w:r>
    </w:p>
    <w:p w:rsidR="00AC37DC" w:rsidRPr="009B7551" w:rsidRDefault="00AC37DC" w:rsidP="009B7551">
      <w:pPr>
        <w:autoSpaceDE w:val="0"/>
        <w:autoSpaceDN w:val="0"/>
        <w:adjustRightInd w:val="0"/>
        <w:ind w:left="720"/>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7"/>
        <w:gridCol w:w="3676"/>
        <w:gridCol w:w="3111"/>
        <w:gridCol w:w="3258"/>
      </w:tblGrid>
      <w:tr w:rsidR="00AC37DC" w:rsidRPr="00190B38">
        <w:tc>
          <w:tcPr>
            <w:tcW w:w="4077" w:type="dxa"/>
            <w:tcBorders>
              <w:top w:val="nil"/>
              <w:left w:val="nil"/>
              <w:right w:val="nil"/>
            </w:tcBorders>
          </w:tcPr>
          <w:p w:rsidR="00AC37DC" w:rsidRPr="003759A0" w:rsidRDefault="00AC37DC" w:rsidP="00190B38">
            <w:pPr>
              <w:autoSpaceDE w:val="0"/>
              <w:autoSpaceDN w:val="0"/>
              <w:adjustRightInd w:val="0"/>
              <w:spacing w:before="240" w:line="360" w:lineRule="atLeast"/>
              <w:rPr>
                <w:rFonts w:ascii="Calibri" w:hAnsi="Calibri" w:cs="Calibri"/>
                <w:sz w:val="22"/>
                <w:szCs w:val="22"/>
              </w:rPr>
            </w:pPr>
          </w:p>
        </w:tc>
        <w:tc>
          <w:tcPr>
            <w:tcW w:w="3686" w:type="dxa"/>
            <w:tcBorders>
              <w:left w:val="nil"/>
            </w:tcBorders>
            <w:shd w:val="clear" w:color="auto" w:fill="548DD4"/>
            <w:vAlign w:val="center"/>
          </w:tcPr>
          <w:p w:rsidR="00AC37DC" w:rsidRPr="00B25352" w:rsidRDefault="00AC37DC" w:rsidP="00190B38">
            <w:pPr>
              <w:autoSpaceDE w:val="0"/>
              <w:autoSpaceDN w:val="0"/>
              <w:adjustRightInd w:val="0"/>
              <w:spacing w:line="360" w:lineRule="atLeast"/>
              <w:jc w:val="center"/>
              <w:rPr>
                <w:rFonts w:ascii="Calibri" w:hAnsi="Calibri" w:cs="Calibri"/>
                <w:b/>
                <w:bCs/>
                <w:color w:val="FFFFFF"/>
                <w:sz w:val="24"/>
                <w:szCs w:val="24"/>
              </w:rPr>
            </w:pPr>
            <w:r w:rsidRPr="00B25352">
              <w:rPr>
                <w:rFonts w:ascii="Calibri" w:hAnsi="Calibri" w:cs="Calibri"/>
                <w:b/>
                <w:bCs/>
                <w:color w:val="FFFFFF"/>
                <w:sz w:val="24"/>
                <w:szCs w:val="24"/>
              </w:rPr>
              <w:t>Граждански</w:t>
            </w:r>
            <w:r>
              <w:rPr>
                <w:rFonts w:ascii="Calibri" w:hAnsi="Calibri" w:cs="Calibri"/>
                <w:b/>
                <w:bCs/>
                <w:color w:val="FFFFFF"/>
                <w:sz w:val="24"/>
                <w:szCs w:val="24"/>
              </w:rPr>
              <w:t xml:space="preserve"> и </w:t>
            </w:r>
            <w:r w:rsidRPr="00B25352">
              <w:rPr>
                <w:rFonts w:ascii="Calibri" w:hAnsi="Calibri" w:cs="Calibri"/>
                <w:b/>
                <w:bCs/>
                <w:color w:val="FFFFFF"/>
                <w:sz w:val="24"/>
                <w:szCs w:val="24"/>
              </w:rPr>
              <w:t>търговски дела</w:t>
            </w:r>
          </w:p>
        </w:tc>
        <w:tc>
          <w:tcPr>
            <w:tcW w:w="3118" w:type="dxa"/>
            <w:shd w:val="clear" w:color="auto" w:fill="548DD4"/>
            <w:vAlign w:val="center"/>
          </w:tcPr>
          <w:p w:rsidR="00AC37DC" w:rsidRPr="00B25352" w:rsidRDefault="00AC37DC" w:rsidP="00190B38">
            <w:pPr>
              <w:autoSpaceDE w:val="0"/>
              <w:autoSpaceDN w:val="0"/>
              <w:adjustRightInd w:val="0"/>
              <w:spacing w:line="360" w:lineRule="atLeast"/>
              <w:jc w:val="center"/>
              <w:rPr>
                <w:rFonts w:ascii="Calibri" w:hAnsi="Calibri" w:cs="Calibri"/>
                <w:b/>
                <w:bCs/>
                <w:color w:val="FFFFFF"/>
                <w:sz w:val="24"/>
                <w:szCs w:val="24"/>
              </w:rPr>
            </w:pPr>
            <w:r w:rsidRPr="00B25352">
              <w:rPr>
                <w:rFonts w:ascii="Calibri" w:hAnsi="Calibri" w:cs="Calibri"/>
                <w:b/>
                <w:bCs/>
                <w:color w:val="FFFFFF"/>
                <w:sz w:val="24"/>
                <w:szCs w:val="24"/>
              </w:rPr>
              <w:t>Наказателни дела</w:t>
            </w:r>
          </w:p>
        </w:tc>
        <w:tc>
          <w:tcPr>
            <w:tcW w:w="3263" w:type="dxa"/>
            <w:shd w:val="clear" w:color="auto" w:fill="548DD4"/>
            <w:vAlign w:val="center"/>
          </w:tcPr>
          <w:p w:rsidR="00AC37DC" w:rsidRPr="00B25352" w:rsidRDefault="00AC37DC" w:rsidP="00190B38">
            <w:pPr>
              <w:autoSpaceDE w:val="0"/>
              <w:autoSpaceDN w:val="0"/>
              <w:adjustRightInd w:val="0"/>
              <w:spacing w:line="360" w:lineRule="atLeast"/>
              <w:jc w:val="center"/>
              <w:rPr>
                <w:rFonts w:ascii="Calibri" w:hAnsi="Calibri" w:cs="Calibri"/>
                <w:b/>
                <w:bCs/>
                <w:color w:val="FFFFFF"/>
                <w:sz w:val="24"/>
                <w:szCs w:val="24"/>
              </w:rPr>
            </w:pPr>
            <w:r w:rsidRPr="00B25352">
              <w:rPr>
                <w:rFonts w:ascii="Calibri" w:hAnsi="Calibri" w:cs="Calibri"/>
                <w:b/>
                <w:bCs/>
                <w:color w:val="FFFFFF"/>
                <w:sz w:val="24"/>
                <w:szCs w:val="24"/>
              </w:rPr>
              <w:t>Административни дела</w:t>
            </w:r>
          </w:p>
        </w:tc>
      </w:tr>
      <w:tr w:rsidR="00AC37DC" w:rsidRPr="003759A0">
        <w:tc>
          <w:tcPr>
            <w:tcW w:w="4077" w:type="dxa"/>
            <w:vAlign w:val="center"/>
          </w:tcPr>
          <w:p w:rsidR="00AC37DC" w:rsidRPr="00190B38" w:rsidRDefault="00AC37DC" w:rsidP="00190B38">
            <w:pPr>
              <w:autoSpaceDE w:val="0"/>
              <w:autoSpaceDN w:val="0"/>
              <w:adjustRightInd w:val="0"/>
              <w:spacing w:before="120" w:line="360" w:lineRule="atLeast"/>
              <w:rPr>
                <w:rFonts w:ascii="Calibri" w:hAnsi="Calibri" w:cs="Calibri"/>
                <w:sz w:val="22"/>
                <w:szCs w:val="22"/>
                <w:lang w:val="en-US"/>
              </w:rPr>
            </w:pPr>
            <w:r w:rsidRPr="00190B38">
              <w:rPr>
                <w:rFonts w:ascii="Calibri" w:hAnsi="Calibri" w:cs="Calibri"/>
                <w:sz w:val="22"/>
                <w:szCs w:val="22"/>
              </w:rPr>
              <w:t xml:space="preserve">Време за разглеждане на обичайни дела от групата </w:t>
            </w:r>
            <w:r w:rsidRPr="00190B38">
              <w:rPr>
                <w:rFonts w:ascii="Calibri" w:hAnsi="Calibri" w:cs="Calibri"/>
                <w:sz w:val="22"/>
                <w:szCs w:val="22"/>
                <w:lang w:val="en-US"/>
              </w:rPr>
              <w:t>(</w:t>
            </w:r>
            <w:r w:rsidRPr="00190B38">
              <w:rPr>
                <w:rFonts w:ascii="Calibri" w:hAnsi="Calibri" w:cs="Calibri"/>
                <w:sz w:val="22"/>
                <w:szCs w:val="22"/>
              </w:rPr>
              <w:t>в часове</w:t>
            </w:r>
            <w:r w:rsidRPr="00190B38">
              <w:rPr>
                <w:rFonts w:ascii="Calibri" w:hAnsi="Calibri" w:cs="Calibri"/>
                <w:sz w:val="22"/>
                <w:szCs w:val="22"/>
                <w:lang w:val="en-US"/>
              </w:rPr>
              <w:t>)</w:t>
            </w:r>
          </w:p>
        </w:tc>
        <w:tc>
          <w:tcPr>
            <w:tcW w:w="10067" w:type="dxa"/>
            <w:gridSpan w:val="3"/>
            <w:vAlign w:val="center"/>
          </w:tcPr>
          <w:p w:rsidR="00AC37DC" w:rsidRPr="000B028D" w:rsidRDefault="00AC37DC" w:rsidP="00190B38">
            <w:pPr>
              <w:autoSpaceDE w:val="0"/>
              <w:autoSpaceDN w:val="0"/>
              <w:adjustRightInd w:val="0"/>
              <w:spacing w:line="360" w:lineRule="atLeast"/>
              <w:rPr>
                <w:rFonts w:ascii="Calibri" w:hAnsi="Calibri" w:cs="Calibri"/>
                <w:sz w:val="22"/>
                <w:szCs w:val="22"/>
              </w:rPr>
            </w:pPr>
            <w:r w:rsidRPr="000B028D">
              <w:rPr>
                <w:rFonts w:ascii="Calibri" w:hAnsi="Calibri" w:cs="Calibri"/>
                <w:sz w:val="22"/>
                <w:szCs w:val="22"/>
              </w:rPr>
              <w:t xml:space="preserve">Средно време за разглеждане на обичайни дела, калкулирано като сбор от процесуалните дейности записани от съдиите. Разглеждат се медиани, средни аритметични или квартилната стойност (максимално необходимо време, което </w:t>
            </w:r>
            <w:r w:rsidRPr="000B028D">
              <w:rPr>
                <w:rFonts w:ascii="Calibri" w:hAnsi="Calibri" w:cs="Calibri"/>
                <w:sz w:val="22"/>
                <w:szCs w:val="22"/>
                <w:lang w:val="en-US"/>
              </w:rPr>
              <w:t>e</w:t>
            </w:r>
            <w:r w:rsidRPr="000B028D">
              <w:rPr>
                <w:rFonts w:ascii="Calibri" w:hAnsi="Calibri" w:cs="Calibri"/>
                <w:sz w:val="22"/>
                <w:szCs w:val="22"/>
              </w:rPr>
              <w:t xml:space="preserve"> достатъчно/ в което се вместват 75% от съдиите)</w:t>
            </w:r>
          </w:p>
        </w:tc>
      </w:tr>
      <w:tr w:rsidR="00AC37DC" w:rsidRPr="003759A0">
        <w:tc>
          <w:tcPr>
            <w:tcW w:w="4077" w:type="dxa"/>
            <w:vAlign w:val="center"/>
          </w:tcPr>
          <w:p w:rsidR="00AC37DC" w:rsidRPr="003759A0" w:rsidRDefault="00AC37DC" w:rsidP="00190B38">
            <w:pPr>
              <w:autoSpaceDE w:val="0"/>
              <w:autoSpaceDN w:val="0"/>
              <w:adjustRightInd w:val="0"/>
              <w:spacing w:before="120" w:line="360" w:lineRule="atLeast"/>
              <w:rPr>
                <w:rFonts w:ascii="Calibri" w:hAnsi="Calibri" w:cs="Calibri"/>
                <w:sz w:val="22"/>
                <w:szCs w:val="22"/>
              </w:rPr>
            </w:pPr>
            <w:r w:rsidRPr="00190B38">
              <w:rPr>
                <w:rFonts w:ascii="Calibri" w:hAnsi="Calibri" w:cs="Calibri"/>
                <w:sz w:val="22"/>
                <w:szCs w:val="22"/>
              </w:rPr>
              <w:t xml:space="preserve">Време за разглеждане на дела с усложнения в групата </w:t>
            </w:r>
            <w:r w:rsidRPr="003759A0">
              <w:rPr>
                <w:rFonts w:ascii="Calibri" w:hAnsi="Calibri" w:cs="Calibri"/>
                <w:sz w:val="22"/>
                <w:szCs w:val="22"/>
              </w:rPr>
              <w:t>(</w:t>
            </w:r>
            <w:r w:rsidRPr="00190B38">
              <w:rPr>
                <w:rFonts w:ascii="Calibri" w:hAnsi="Calibri" w:cs="Calibri"/>
                <w:sz w:val="22"/>
                <w:szCs w:val="22"/>
              </w:rPr>
              <w:t>в часове</w:t>
            </w:r>
            <w:r w:rsidRPr="003759A0">
              <w:rPr>
                <w:rFonts w:ascii="Calibri" w:hAnsi="Calibri" w:cs="Calibri"/>
                <w:sz w:val="22"/>
                <w:szCs w:val="22"/>
              </w:rPr>
              <w:t>)</w:t>
            </w:r>
          </w:p>
        </w:tc>
        <w:tc>
          <w:tcPr>
            <w:tcW w:w="10067" w:type="dxa"/>
            <w:gridSpan w:val="3"/>
            <w:vAlign w:val="center"/>
          </w:tcPr>
          <w:p w:rsidR="00AC37DC" w:rsidRPr="000B028D" w:rsidRDefault="00AC37DC" w:rsidP="00190B38">
            <w:pPr>
              <w:autoSpaceDE w:val="0"/>
              <w:autoSpaceDN w:val="0"/>
              <w:adjustRightInd w:val="0"/>
              <w:spacing w:line="360" w:lineRule="atLeast"/>
              <w:rPr>
                <w:rFonts w:ascii="Calibri" w:hAnsi="Calibri" w:cs="Calibri"/>
                <w:sz w:val="22"/>
                <w:szCs w:val="22"/>
              </w:rPr>
            </w:pPr>
            <w:r w:rsidRPr="000B028D">
              <w:rPr>
                <w:rFonts w:ascii="Calibri" w:hAnsi="Calibri" w:cs="Calibri"/>
                <w:sz w:val="22"/>
                <w:szCs w:val="22"/>
              </w:rPr>
              <w:t xml:space="preserve">Средно време за разглеждане на дела с усложнения, калкулирано като сбор от процесуалните дейности записани от съдиите. Разглеждат се медиани, средни аритметични или квартилната стойност (максимално необходимо време, което </w:t>
            </w:r>
            <w:r w:rsidRPr="000B028D">
              <w:rPr>
                <w:rFonts w:ascii="Calibri" w:hAnsi="Calibri" w:cs="Calibri"/>
                <w:sz w:val="22"/>
                <w:szCs w:val="22"/>
                <w:lang w:val="en-US"/>
              </w:rPr>
              <w:t>e</w:t>
            </w:r>
            <w:r w:rsidRPr="000B028D">
              <w:rPr>
                <w:rFonts w:ascii="Calibri" w:hAnsi="Calibri" w:cs="Calibri"/>
                <w:sz w:val="22"/>
                <w:szCs w:val="22"/>
              </w:rPr>
              <w:t xml:space="preserve"> достатъчно/ в което се вместват 75% от съдиите)</w:t>
            </w:r>
          </w:p>
        </w:tc>
      </w:tr>
      <w:tr w:rsidR="00AC37DC" w:rsidRPr="003759A0">
        <w:tc>
          <w:tcPr>
            <w:tcW w:w="4077" w:type="dxa"/>
            <w:vAlign w:val="center"/>
          </w:tcPr>
          <w:p w:rsidR="00AC37DC" w:rsidRPr="003759A0" w:rsidRDefault="00AC37DC" w:rsidP="00190B38">
            <w:pPr>
              <w:autoSpaceDE w:val="0"/>
              <w:autoSpaceDN w:val="0"/>
              <w:adjustRightInd w:val="0"/>
              <w:spacing w:before="120" w:line="360" w:lineRule="atLeast"/>
              <w:rPr>
                <w:rFonts w:ascii="Calibri" w:hAnsi="Calibri" w:cs="Calibri"/>
                <w:sz w:val="22"/>
                <w:szCs w:val="22"/>
              </w:rPr>
            </w:pPr>
            <w:r w:rsidRPr="00190B38">
              <w:rPr>
                <w:rFonts w:ascii="Calibri" w:hAnsi="Calibri" w:cs="Calibri"/>
                <w:sz w:val="22"/>
                <w:szCs w:val="22"/>
              </w:rPr>
              <w:t xml:space="preserve">Дял на обичайни спрямо дела с усложнения </w:t>
            </w:r>
            <w:r w:rsidRPr="003759A0">
              <w:rPr>
                <w:rFonts w:ascii="Calibri" w:hAnsi="Calibri" w:cs="Calibri"/>
                <w:sz w:val="22"/>
                <w:szCs w:val="22"/>
              </w:rPr>
              <w:t>(</w:t>
            </w:r>
            <w:r w:rsidRPr="00190B38">
              <w:rPr>
                <w:rFonts w:ascii="Calibri" w:hAnsi="Calibri" w:cs="Calibri"/>
                <w:sz w:val="22"/>
                <w:szCs w:val="22"/>
              </w:rPr>
              <w:t xml:space="preserve">общо </w:t>
            </w:r>
            <w:r w:rsidRPr="003759A0">
              <w:rPr>
                <w:rFonts w:ascii="Calibri" w:hAnsi="Calibri" w:cs="Calibri"/>
                <w:sz w:val="22"/>
                <w:szCs w:val="22"/>
              </w:rPr>
              <w:t>=</w:t>
            </w:r>
            <w:r w:rsidRPr="00190B38">
              <w:rPr>
                <w:rFonts w:ascii="Calibri" w:hAnsi="Calibri" w:cs="Calibri"/>
                <w:sz w:val="22"/>
                <w:szCs w:val="22"/>
              </w:rPr>
              <w:t xml:space="preserve"> </w:t>
            </w:r>
            <w:r w:rsidRPr="003759A0">
              <w:rPr>
                <w:rFonts w:ascii="Calibri" w:hAnsi="Calibri" w:cs="Calibri"/>
                <w:sz w:val="22"/>
                <w:szCs w:val="22"/>
              </w:rPr>
              <w:t>100%)</w:t>
            </w:r>
          </w:p>
        </w:tc>
        <w:tc>
          <w:tcPr>
            <w:tcW w:w="10067" w:type="dxa"/>
            <w:gridSpan w:val="3"/>
            <w:vAlign w:val="center"/>
          </w:tcPr>
          <w:p w:rsidR="00AC37DC" w:rsidRPr="00190B38" w:rsidRDefault="00AC37DC" w:rsidP="00B25352">
            <w:pPr>
              <w:autoSpaceDE w:val="0"/>
              <w:autoSpaceDN w:val="0"/>
              <w:adjustRightInd w:val="0"/>
              <w:spacing w:line="360" w:lineRule="atLeast"/>
              <w:rPr>
                <w:rFonts w:ascii="Calibri" w:hAnsi="Calibri" w:cs="Calibri"/>
                <w:sz w:val="22"/>
                <w:szCs w:val="22"/>
              </w:rPr>
            </w:pPr>
            <w:r w:rsidRPr="00190B38">
              <w:rPr>
                <w:rFonts w:ascii="Calibri" w:hAnsi="Calibri" w:cs="Calibri"/>
                <w:sz w:val="22"/>
                <w:szCs w:val="22"/>
              </w:rPr>
              <w:t xml:space="preserve">Съотношение на дял на обичайните спрямо дял на делата с усложнения. Разглеждат се средни аритметични стойности </w:t>
            </w:r>
            <w:r w:rsidRPr="003759A0">
              <w:rPr>
                <w:rFonts w:ascii="Calibri" w:hAnsi="Calibri" w:cs="Calibri"/>
                <w:sz w:val="22"/>
                <w:szCs w:val="22"/>
              </w:rPr>
              <w:t>(</w:t>
            </w:r>
            <w:r w:rsidRPr="00190B38">
              <w:rPr>
                <w:rFonts w:ascii="Calibri" w:hAnsi="Calibri" w:cs="Calibri"/>
                <w:sz w:val="22"/>
                <w:szCs w:val="22"/>
              </w:rPr>
              <w:t xml:space="preserve">сбор </w:t>
            </w:r>
            <w:r w:rsidRPr="003759A0">
              <w:rPr>
                <w:rFonts w:ascii="Calibri" w:hAnsi="Calibri" w:cs="Calibri"/>
                <w:sz w:val="22"/>
                <w:szCs w:val="22"/>
              </w:rPr>
              <w:t xml:space="preserve">= 100%). </w:t>
            </w:r>
            <w:r w:rsidRPr="00190B38">
              <w:rPr>
                <w:rFonts w:ascii="Calibri" w:hAnsi="Calibri" w:cs="Calibri"/>
                <w:sz w:val="22"/>
                <w:szCs w:val="22"/>
              </w:rPr>
              <w:t xml:space="preserve">Този индикатор служи за претегляне </w:t>
            </w:r>
            <w:r>
              <w:rPr>
                <w:rFonts w:ascii="Calibri" w:hAnsi="Calibri" w:cs="Calibri"/>
                <w:sz w:val="22"/>
                <w:szCs w:val="22"/>
              </w:rPr>
              <w:t xml:space="preserve">на </w:t>
            </w:r>
            <w:r w:rsidRPr="00190B38">
              <w:rPr>
                <w:rFonts w:ascii="Calibri" w:hAnsi="Calibri" w:cs="Calibri"/>
                <w:sz w:val="22"/>
                <w:szCs w:val="22"/>
              </w:rPr>
              <w:t>средн</w:t>
            </w:r>
            <w:r>
              <w:rPr>
                <w:rFonts w:ascii="Calibri" w:hAnsi="Calibri" w:cs="Calibri"/>
                <w:sz w:val="22"/>
                <w:szCs w:val="22"/>
              </w:rPr>
              <w:t>ите</w:t>
            </w:r>
            <w:r w:rsidRPr="00190B38">
              <w:rPr>
                <w:rFonts w:ascii="Calibri" w:hAnsi="Calibri" w:cs="Calibri"/>
                <w:sz w:val="22"/>
                <w:szCs w:val="22"/>
              </w:rPr>
              <w:t xml:space="preserve"> стойност</w:t>
            </w:r>
            <w:r>
              <w:rPr>
                <w:rFonts w:ascii="Calibri" w:hAnsi="Calibri" w:cs="Calibri"/>
                <w:sz w:val="22"/>
                <w:szCs w:val="22"/>
              </w:rPr>
              <w:t>и</w:t>
            </w:r>
            <w:r w:rsidRPr="00190B38">
              <w:rPr>
                <w:rFonts w:ascii="Calibri" w:hAnsi="Calibri" w:cs="Calibri"/>
                <w:sz w:val="22"/>
                <w:szCs w:val="22"/>
              </w:rPr>
              <w:t xml:space="preserve"> на времето</w:t>
            </w:r>
            <w:r>
              <w:rPr>
                <w:rFonts w:ascii="Calibri" w:hAnsi="Calibri" w:cs="Calibri"/>
                <w:sz w:val="22"/>
                <w:szCs w:val="22"/>
              </w:rPr>
              <w:t xml:space="preserve"> за обичайни и дела с усложнения</w:t>
            </w:r>
            <w:r w:rsidRPr="00190B38">
              <w:rPr>
                <w:rFonts w:ascii="Calibri" w:hAnsi="Calibri" w:cs="Calibri"/>
                <w:sz w:val="22"/>
                <w:szCs w:val="22"/>
              </w:rPr>
              <w:t>, необходимо за разглеждане на дела от съответната група.</w:t>
            </w:r>
          </w:p>
        </w:tc>
      </w:tr>
      <w:tr w:rsidR="00AC37DC" w:rsidRPr="003759A0">
        <w:tc>
          <w:tcPr>
            <w:tcW w:w="4077" w:type="dxa"/>
            <w:vAlign w:val="center"/>
          </w:tcPr>
          <w:p w:rsidR="00AC37DC" w:rsidRPr="003759A0" w:rsidRDefault="00AC37DC" w:rsidP="009B7551">
            <w:pPr>
              <w:autoSpaceDE w:val="0"/>
              <w:autoSpaceDN w:val="0"/>
              <w:adjustRightInd w:val="0"/>
              <w:spacing w:before="120" w:line="360" w:lineRule="atLeast"/>
              <w:rPr>
                <w:rFonts w:ascii="Calibri" w:hAnsi="Calibri" w:cs="Calibri"/>
                <w:sz w:val="22"/>
                <w:szCs w:val="22"/>
              </w:rPr>
            </w:pPr>
            <w:r w:rsidRPr="00190B38">
              <w:rPr>
                <w:rFonts w:ascii="Calibri" w:hAnsi="Calibri" w:cs="Calibri"/>
                <w:sz w:val="22"/>
                <w:szCs w:val="22"/>
              </w:rPr>
              <w:t>Време за разглеждане на последното дело</w:t>
            </w:r>
            <w:r>
              <w:rPr>
                <w:rFonts w:ascii="Calibri" w:hAnsi="Calibri" w:cs="Calibri"/>
                <w:sz w:val="22"/>
                <w:szCs w:val="22"/>
              </w:rPr>
              <w:t xml:space="preserve"> – изминали 12 месеца </w:t>
            </w:r>
            <w:r w:rsidRPr="003759A0">
              <w:rPr>
                <w:rFonts w:ascii="Calibri" w:hAnsi="Calibri" w:cs="Calibri"/>
                <w:sz w:val="22"/>
                <w:szCs w:val="22"/>
              </w:rPr>
              <w:t>(</w:t>
            </w:r>
            <w:r w:rsidRPr="00190B38">
              <w:rPr>
                <w:rFonts w:ascii="Calibri" w:hAnsi="Calibri" w:cs="Calibri"/>
                <w:sz w:val="22"/>
                <w:szCs w:val="22"/>
              </w:rPr>
              <w:t>в часове</w:t>
            </w:r>
            <w:r w:rsidRPr="003759A0">
              <w:rPr>
                <w:rFonts w:ascii="Calibri" w:hAnsi="Calibri" w:cs="Calibri"/>
                <w:sz w:val="22"/>
                <w:szCs w:val="22"/>
              </w:rPr>
              <w:t>)</w:t>
            </w:r>
          </w:p>
        </w:tc>
        <w:tc>
          <w:tcPr>
            <w:tcW w:w="3686" w:type="dxa"/>
            <w:vAlign w:val="center"/>
          </w:tcPr>
          <w:p w:rsidR="00AC37DC" w:rsidRPr="00884500" w:rsidRDefault="00AC37DC" w:rsidP="00190B38">
            <w:pPr>
              <w:autoSpaceDE w:val="0"/>
              <w:autoSpaceDN w:val="0"/>
              <w:adjustRightInd w:val="0"/>
              <w:spacing w:before="240" w:line="360" w:lineRule="atLeast"/>
              <w:jc w:val="center"/>
              <w:rPr>
                <w:rFonts w:ascii="Calibri" w:hAnsi="Calibri" w:cs="Calibri"/>
                <w:i/>
                <w:iCs/>
                <w:sz w:val="22"/>
                <w:szCs w:val="22"/>
              </w:rPr>
            </w:pPr>
            <w:r w:rsidRPr="00884500">
              <w:rPr>
                <w:rFonts w:ascii="Calibri" w:hAnsi="Calibri" w:cs="Calibri"/>
                <w:i/>
                <w:iCs/>
                <w:sz w:val="22"/>
                <w:szCs w:val="22"/>
              </w:rPr>
              <w:t>Не е валидно</w:t>
            </w:r>
          </w:p>
        </w:tc>
        <w:tc>
          <w:tcPr>
            <w:tcW w:w="6381" w:type="dxa"/>
            <w:gridSpan w:val="2"/>
            <w:vAlign w:val="center"/>
          </w:tcPr>
          <w:p w:rsidR="00AC37DC" w:rsidRPr="009B7551" w:rsidRDefault="00AC37DC" w:rsidP="00E6478E">
            <w:pPr>
              <w:autoSpaceDE w:val="0"/>
              <w:autoSpaceDN w:val="0"/>
              <w:adjustRightInd w:val="0"/>
              <w:spacing w:line="360" w:lineRule="atLeast"/>
              <w:rPr>
                <w:rFonts w:ascii="Calibri" w:hAnsi="Calibri" w:cs="Calibri"/>
                <w:sz w:val="22"/>
                <w:szCs w:val="22"/>
              </w:rPr>
            </w:pPr>
            <w:r>
              <w:rPr>
                <w:rFonts w:ascii="Calibri" w:hAnsi="Calibri" w:cs="Calibri"/>
                <w:sz w:val="22"/>
                <w:szCs w:val="22"/>
              </w:rPr>
              <w:t xml:space="preserve">Средно време за разглеждане на конкретно дело </w:t>
            </w:r>
            <w:r w:rsidRPr="003759A0">
              <w:rPr>
                <w:rFonts w:ascii="Calibri" w:hAnsi="Calibri" w:cs="Calibri"/>
                <w:sz w:val="22"/>
                <w:szCs w:val="22"/>
              </w:rPr>
              <w:t>(</w:t>
            </w:r>
            <w:r>
              <w:rPr>
                <w:rFonts w:ascii="Calibri" w:hAnsi="Calibri" w:cs="Calibri"/>
                <w:sz w:val="22"/>
                <w:szCs w:val="22"/>
              </w:rPr>
              <w:t>последно през 12-месечен период</w:t>
            </w:r>
            <w:r w:rsidRPr="003759A0">
              <w:rPr>
                <w:rFonts w:ascii="Calibri" w:hAnsi="Calibri" w:cs="Calibri"/>
                <w:sz w:val="22"/>
                <w:szCs w:val="22"/>
              </w:rPr>
              <w:t xml:space="preserve">). </w:t>
            </w:r>
            <w:r>
              <w:rPr>
                <w:rFonts w:ascii="Calibri" w:hAnsi="Calibri" w:cs="Calibri"/>
                <w:sz w:val="22"/>
                <w:szCs w:val="22"/>
              </w:rPr>
              <w:t>Средните  стойности за последно дело се сравняват с получената претеглена стойност от обичайни и дела с усложнения в рамките на групата за верифициране на данните.</w:t>
            </w:r>
          </w:p>
        </w:tc>
      </w:tr>
      <w:tr w:rsidR="00AC37DC" w:rsidRPr="003759A0">
        <w:tc>
          <w:tcPr>
            <w:tcW w:w="4077" w:type="dxa"/>
            <w:vAlign w:val="center"/>
          </w:tcPr>
          <w:p w:rsidR="00AC37DC" w:rsidRPr="003759A0" w:rsidRDefault="00AC37DC" w:rsidP="00190B38">
            <w:pPr>
              <w:autoSpaceDE w:val="0"/>
              <w:autoSpaceDN w:val="0"/>
              <w:adjustRightInd w:val="0"/>
              <w:spacing w:before="120" w:line="360" w:lineRule="atLeast"/>
              <w:rPr>
                <w:rFonts w:ascii="Calibri" w:hAnsi="Calibri" w:cs="Calibri"/>
                <w:sz w:val="22"/>
                <w:szCs w:val="22"/>
              </w:rPr>
            </w:pPr>
            <w:r>
              <w:rPr>
                <w:rFonts w:ascii="Calibri" w:hAnsi="Calibri" w:cs="Calibri"/>
                <w:sz w:val="22"/>
                <w:szCs w:val="22"/>
              </w:rPr>
              <w:t>В</w:t>
            </w:r>
            <w:r w:rsidRPr="00190B38">
              <w:rPr>
                <w:rFonts w:ascii="Calibri" w:hAnsi="Calibri" w:cs="Calibri"/>
                <w:sz w:val="22"/>
                <w:szCs w:val="22"/>
              </w:rPr>
              <w:t xml:space="preserve">реме за допълнителни дейности </w:t>
            </w:r>
            <w:r w:rsidRPr="003759A0">
              <w:rPr>
                <w:rFonts w:ascii="Calibri" w:hAnsi="Calibri" w:cs="Calibri"/>
                <w:sz w:val="22"/>
                <w:szCs w:val="22"/>
              </w:rPr>
              <w:t>(</w:t>
            </w:r>
            <w:r w:rsidRPr="00190B38">
              <w:rPr>
                <w:rFonts w:ascii="Calibri" w:hAnsi="Calibri" w:cs="Calibri"/>
                <w:sz w:val="22"/>
                <w:szCs w:val="22"/>
              </w:rPr>
              <w:t>в часове</w:t>
            </w:r>
            <w:r w:rsidRPr="003759A0">
              <w:rPr>
                <w:rFonts w:ascii="Calibri" w:hAnsi="Calibri" w:cs="Calibri"/>
                <w:sz w:val="22"/>
                <w:szCs w:val="22"/>
              </w:rPr>
              <w:t>)</w:t>
            </w:r>
          </w:p>
        </w:tc>
        <w:tc>
          <w:tcPr>
            <w:tcW w:w="10067" w:type="dxa"/>
            <w:gridSpan w:val="3"/>
            <w:vAlign w:val="center"/>
          </w:tcPr>
          <w:p w:rsidR="00AC37DC" w:rsidRPr="000B028D" w:rsidRDefault="00AC37DC" w:rsidP="000A40B2">
            <w:pPr>
              <w:autoSpaceDE w:val="0"/>
              <w:autoSpaceDN w:val="0"/>
              <w:adjustRightInd w:val="0"/>
              <w:spacing w:line="360" w:lineRule="atLeast"/>
              <w:rPr>
                <w:rFonts w:ascii="Calibri" w:hAnsi="Calibri" w:cs="Calibri"/>
                <w:sz w:val="22"/>
                <w:szCs w:val="22"/>
              </w:rPr>
            </w:pPr>
            <w:r w:rsidRPr="000B028D">
              <w:rPr>
                <w:rFonts w:ascii="Calibri" w:hAnsi="Calibri" w:cs="Calibri"/>
                <w:sz w:val="22"/>
                <w:szCs w:val="22"/>
              </w:rPr>
              <w:t>Средно време за допълнителни дейности. Разглеждат се медиани, средни аритметични или квартилните стойности. Времето за допълнителни дейности се изважда от общо разполагаемо годишно работно време на всеки съдия.</w:t>
            </w:r>
          </w:p>
        </w:tc>
      </w:tr>
    </w:tbl>
    <w:p w:rsidR="00AC37DC" w:rsidRPr="003759A0" w:rsidRDefault="00AC37DC" w:rsidP="00DE093B">
      <w:pPr>
        <w:autoSpaceDE w:val="0"/>
        <w:autoSpaceDN w:val="0"/>
        <w:adjustRightInd w:val="0"/>
        <w:spacing w:before="240" w:line="360" w:lineRule="atLeast"/>
        <w:rPr>
          <w:rFonts w:ascii="Calibri" w:hAnsi="Calibri" w:cs="Calibri"/>
          <w:sz w:val="22"/>
          <w:szCs w:val="22"/>
        </w:rPr>
      </w:pPr>
    </w:p>
    <w:p w:rsidR="00AC37DC" w:rsidRDefault="00AC37DC" w:rsidP="00A4221C">
      <w:pPr>
        <w:autoSpaceDE w:val="0"/>
        <w:autoSpaceDN w:val="0"/>
        <w:adjustRightInd w:val="0"/>
        <w:spacing w:line="360" w:lineRule="atLeast"/>
        <w:ind w:left="720"/>
        <w:rPr>
          <w:rFonts w:ascii="Calibri" w:hAnsi="Calibri" w:cs="Calibri"/>
          <w:sz w:val="22"/>
          <w:szCs w:val="22"/>
        </w:rPr>
      </w:pPr>
    </w:p>
    <w:p w:rsidR="00AC37DC" w:rsidRPr="00C43AEF" w:rsidRDefault="00AC37DC" w:rsidP="00C43AEF">
      <w:pPr>
        <w:numPr>
          <w:ilvl w:val="0"/>
          <w:numId w:val="8"/>
        </w:numPr>
        <w:autoSpaceDE w:val="0"/>
        <w:autoSpaceDN w:val="0"/>
        <w:adjustRightInd w:val="0"/>
        <w:spacing w:line="360" w:lineRule="atLeast"/>
        <w:ind w:left="714" w:hanging="357"/>
        <w:rPr>
          <w:rFonts w:ascii="Calibri" w:hAnsi="Calibri" w:cs="Calibri"/>
          <w:sz w:val="24"/>
          <w:szCs w:val="24"/>
        </w:rPr>
      </w:pPr>
      <w:r w:rsidRPr="00C43AEF">
        <w:rPr>
          <w:rFonts w:ascii="Calibri" w:hAnsi="Calibri" w:cs="Calibri"/>
          <w:sz w:val="24"/>
          <w:szCs w:val="24"/>
        </w:rPr>
        <w:t xml:space="preserve">Анализ на данните при определяне на разполагаемото и изразходваното време на един съдия за разглеждане на дела, както и съдийския  капацитет на всяко съдилище за извършване на основната дейност, т.е. определяне на </w:t>
      </w:r>
      <w:r w:rsidRPr="00C43AEF">
        <w:rPr>
          <w:rFonts w:ascii="Calibri" w:hAnsi="Calibri" w:cs="Calibri"/>
          <w:b/>
          <w:bCs/>
          <w:sz w:val="24"/>
          <w:szCs w:val="24"/>
        </w:rPr>
        <w:t>коригиращи фактори на необходимото време</w:t>
      </w:r>
      <w:r w:rsidRPr="00C43AEF">
        <w:rPr>
          <w:rFonts w:ascii="Calibri" w:hAnsi="Calibri" w:cs="Calibri"/>
          <w:sz w:val="24"/>
          <w:szCs w:val="24"/>
        </w:rPr>
        <w:t>:</w:t>
      </w:r>
    </w:p>
    <w:p w:rsidR="00AC37DC" w:rsidRPr="00C43AEF" w:rsidRDefault="00AC37DC" w:rsidP="00C43AEF">
      <w:pPr>
        <w:numPr>
          <w:ilvl w:val="1"/>
          <w:numId w:val="8"/>
        </w:numPr>
        <w:autoSpaceDE w:val="0"/>
        <w:autoSpaceDN w:val="0"/>
        <w:adjustRightInd w:val="0"/>
        <w:spacing w:line="320" w:lineRule="atLeast"/>
        <w:rPr>
          <w:rFonts w:ascii="Calibri" w:hAnsi="Calibri" w:cs="Calibri"/>
          <w:sz w:val="24"/>
          <w:szCs w:val="24"/>
        </w:rPr>
      </w:pPr>
      <w:r w:rsidRPr="00C43AEF">
        <w:rPr>
          <w:rFonts w:ascii="Calibri" w:hAnsi="Calibri" w:cs="Calibri"/>
          <w:b/>
          <w:bCs/>
          <w:sz w:val="24"/>
          <w:szCs w:val="24"/>
        </w:rPr>
        <w:t>Допълнителни дейности:</w:t>
      </w:r>
      <w:r w:rsidRPr="00C43AEF">
        <w:rPr>
          <w:rFonts w:ascii="Calibri" w:hAnsi="Calibri" w:cs="Calibri"/>
          <w:sz w:val="24"/>
          <w:szCs w:val="24"/>
        </w:rPr>
        <w:t xml:space="preserve"> </w:t>
      </w:r>
      <w:r w:rsidRPr="003759A0">
        <w:rPr>
          <w:rFonts w:ascii="Calibri" w:hAnsi="Calibri" w:cs="Calibri"/>
          <w:sz w:val="24"/>
          <w:szCs w:val="24"/>
        </w:rPr>
        <w:t xml:space="preserve"> </w:t>
      </w:r>
      <w:r w:rsidRPr="00C43AEF">
        <w:rPr>
          <w:rFonts w:ascii="Calibri" w:hAnsi="Calibri" w:cs="Calibri"/>
          <w:sz w:val="24"/>
          <w:szCs w:val="24"/>
        </w:rPr>
        <w:t xml:space="preserve">други активности, релевантни за всички съдии, които не са част от правораздавателния процес, но са част от дейността на съдията </w:t>
      </w:r>
      <w:r w:rsidRPr="003759A0">
        <w:rPr>
          <w:rFonts w:ascii="Calibri" w:hAnsi="Calibri" w:cs="Calibri"/>
          <w:sz w:val="24"/>
          <w:szCs w:val="24"/>
        </w:rPr>
        <w:t>(</w:t>
      </w:r>
      <w:r w:rsidRPr="00C43AEF">
        <w:rPr>
          <w:rFonts w:ascii="Calibri" w:hAnsi="Calibri" w:cs="Calibri"/>
          <w:sz w:val="24"/>
          <w:szCs w:val="24"/>
        </w:rPr>
        <w:t>участие в комисии, обучения, работа като експерт и т.н.</w:t>
      </w:r>
      <w:r w:rsidRPr="003759A0">
        <w:rPr>
          <w:rFonts w:ascii="Calibri" w:hAnsi="Calibri" w:cs="Calibri"/>
          <w:sz w:val="24"/>
          <w:szCs w:val="24"/>
        </w:rPr>
        <w:t>)</w:t>
      </w:r>
      <w:r w:rsidRPr="00C43AEF">
        <w:rPr>
          <w:rFonts w:ascii="Calibri" w:hAnsi="Calibri" w:cs="Calibri"/>
          <w:sz w:val="24"/>
          <w:szCs w:val="24"/>
        </w:rPr>
        <w:t xml:space="preserve">, както и допълнителни дейности, валидни само за определени административни длъжности или функции на определени съдии в различни по ранг съдилища </w:t>
      </w:r>
      <w:r w:rsidRPr="003759A0">
        <w:rPr>
          <w:rFonts w:ascii="Calibri" w:hAnsi="Calibri" w:cs="Calibri"/>
          <w:sz w:val="24"/>
          <w:szCs w:val="24"/>
        </w:rPr>
        <w:t>(</w:t>
      </w:r>
      <w:r w:rsidRPr="00C43AEF">
        <w:rPr>
          <w:rFonts w:ascii="Calibri" w:hAnsi="Calibri" w:cs="Calibri"/>
          <w:sz w:val="24"/>
          <w:szCs w:val="24"/>
        </w:rPr>
        <w:t>дейности, свързани с административните функции на председателите и заместник-председателите на съдилища, включително произнасяния по искания по ЗСРС, участие в произнасяния в съдебен състав по делата на други съдии докладчици при второинстанционни дела, доклад на бюро „Съдимост“ и искания по ЗЕС при наказателни съдии в районните съдилища, както и функцията на съдия-наставник на младши съдии в окръжните съдилища</w:t>
      </w:r>
      <w:r w:rsidRPr="003759A0">
        <w:rPr>
          <w:rFonts w:ascii="Calibri" w:hAnsi="Calibri" w:cs="Calibri"/>
          <w:sz w:val="24"/>
          <w:szCs w:val="24"/>
        </w:rPr>
        <w:t xml:space="preserve">). </w:t>
      </w:r>
      <w:r w:rsidRPr="00C43AEF">
        <w:rPr>
          <w:rFonts w:ascii="Calibri" w:hAnsi="Calibri" w:cs="Calibri"/>
          <w:sz w:val="24"/>
          <w:szCs w:val="24"/>
        </w:rPr>
        <w:t xml:space="preserve">Времето, необходимо за извършването на тези дейности, следва да се </w:t>
      </w:r>
      <w:r>
        <w:rPr>
          <w:rFonts w:ascii="Calibri" w:hAnsi="Calibri" w:cs="Calibri"/>
          <w:sz w:val="24"/>
          <w:szCs w:val="24"/>
        </w:rPr>
        <w:t>отчете в</w:t>
      </w:r>
      <w:r w:rsidRPr="00C43AEF">
        <w:rPr>
          <w:rFonts w:ascii="Calibri" w:hAnsi="Calibri" w:cs="Calibri"/>
          <w:sz w:val="24"/>
          <w:szCs w:val="24"/>
        </w:rPr>
        <w:t xml:space="preserve"> общото разполагаемо време на всеки съдия за разглеждане на дела, на собствен доклад.   </w:t>
      </w:r>
    </w:p>
    <w:p w:rsidR="00AC37DC" w:rsidRPr="00C43AEF" w:rsidRDefault="00AC37DC" w:rsidP="00C43AEF">
      <w:pPr>
        <w:numPr>
          <w:ilvl w:val="1"/>
          <w:numId w:val="8"/>
        </w:numPr>
        <w:autoSpaceDE w:val="0"/>
        <w:autoSpaceDN w:val="0"/>
        <w:adjustRightInd w:val="0"/>
        <w:spacing w:line="320" w:lineRule="atLeast"/>
        <w:ind w:left="1434" w:hanging="357"/>
        <w:rPr>
          <w:rFonts w:ascii="Calibri" w:hAnsi="Calibri" w:cs="Calibri"/>
          <w:b/>
          <w:bCs/>
          <w:sz w:val="24"/>
          <w:szCs w:val="24"/>
        </w:rPr>
      </w:pPr>
      <w:r w:rsidRPr="00C43AEF">
        <w:rPr>
          <w:rFonts w:ascii="Calibri" w:hAnsi="Calibri" w:cs="Calibri"/>
          <w:b/>
          <w:bCs/>
          <w:sz w:val="24"/>
          <w:szCs w:val="24"/>
        </w:rPr>
        <w:t xml:space="preserve">Нормативно определен редовен платен годишен отпуск: </w:t>
      </w:r>
      <w:r w:rsidRPr="00C43AEF">
        <w:rPr>
          <w:rFonts w:ascii="Calibri" w:hAnsi="Calibri" w:cs="Calibri"/>
          <w:sz w:val="24"/>
          <w:szCs w:val="24"/>
        </w:rPr>
        <w:t>чл.330 от ЗСВ определя правото на 30 работни дни редовен платен годишен отпуск за всеки съдия и по 1 работен ден допълнително за всеки 2 години съдийски стаж. Времето за редовен платен годишен отпуск следва да се извади от общото разполагаемо време за разглеждане на дела.</w:t>
      </w:r>
    </w:p>
    <w:p w:rsidR="00AC37DC" w:rsidRPr="00C43AEF" w:rsidRDefault="00AC37DC" w:rsidP="00C43AEF">
      <w:pPr>
        <w:numPr>
          <w:ilvl w:val="1"/>
          <w:numId w:val="8"/>
        </w:numPr>
        <w:autoSpaceDE w:val="0"/>
        <w:autoSpaceDN w:val="0"/>
        <w:adjustRightInd w:val="0"/>
        <w:spacing w:line="320" w:lineRule="atLeast"/>
        <w:ind w:left="1434" w:hanging="357"/>
        <w:rPr>
          <w:rFonts w:ascii="Calibri" w:hAnsi="Calibri" w:cs="Calibri"/>
          <w:b/>
          <w:bCs/>
          <w:sz w:val="24"/>
          <w:szCs w:val="24"/>
        </w:rPr>
      </w:pPr>
      <w:r w:rsidRPr="00C43AEF">
        <w:rPr>
          <w:rFonts w:ascii="Calibri" w:hAnsi="Calibri" w:cs="Calibri"/>
          <w:b/>
          <w:bCs/>
          <w:sz w:val="24"/>
          <w:szCs w:val="24"/>
        </w:rPr>
        <w:t xml:space="preserve">Време за разглеждане на прекратени, приключени със споразумение дела: </w:t>
      </w:r>
      <w:r w:rsidRPr="00C43AEF">
        <w:rPr>
          <w:rFonts w:ascii="Calibri" w:hAnsi="Calibri" w:cs="Calibri"/>
          <w:sz w:val="24"/>
          <w:szCs w:val="24"/>
        </w:rPr>
        <w:t xml:space="preserve">определяне на корекция за съкращаване на времето при дела, които не приключват с акт по същество. </w:t>
      </w:r>
    </w:p>
    <w:p w:rsidR="00AC37DC" w:rsidRPr="00C43AEF" w:rsidRDefault="00AC37DC" w:rsidP="00C43AEF">
      <w:pPr>
        <w:numPr>
          <w:ilvl w:val="1"/>
          <w:numId w:val="8"/>
        </w:numPr>
        <w:autoSpaceDE w:val="0"/>
        <w:autoSpaceDN w:val="0"/>
        <w:adjustRightInd w:val="0"/>
        <w:spacing w:line="320" w:lineRule="atLeast"/>
        <w:ind w:left="1434" w:hanging="357"/>
        <w:rPr>
          <w:rFonts w:ascii="Calibri" w:hAnsi="Calibri" w:cs="Calibri"/>
          <w:b/>
          <w:bCs/>
          <w:sz w:val="24"/>
          <w:szCs w:val="24"/>
        </w:rPr>
      </w:pPr>
      <w:r w:rsidRPr="00C43AEF">
        <w:rPr>
          <w:rFonts w:ascii="Calibri" w:hAnsi="Calibri" w:cs="Calibri"/>
          <w:b/>
          <w:bCs/>
          <w:sz w:val="24"/>
          <w:szCs w:val="24"/>
        </w:rPr>
        <w:t xml:space="preserve">Фактори, определящи наличието на усложнения на разглежданите дела: </w:t>
      </w:r>
      <w:r w:rsidRPr="00C43AEF">
        <w:rPr>
          <w:rFonts w:ascii="Calibri" w:hAnsi="Calibri" w:cs="Calibri"/>
          <w:sz w:val="24"/>
          <w:szCs w:val="24"/>
        </w:rPr>
        <w:t xml:space="preserve">определяне на корекция за увеличаване на времето при наличие на екстремални фактори </w:t>
      </w:r>
      <w:r w:rsidRPr="003759A0">
        <w:rPr>
          <w:rFonts w:ascii="Calibri" w:hAnsi="Calibri" w:cs="Calibri"/>
          <w:sz w:val="24"/>
          <w:szCs w:val="24"/>
        </w:rPr>
        <w:t>(</w:t>
      </w:r>
      <w:r w:rsidRPr="00C43AEF">
        <w:rPr>
          <w:rFonts w:ascii="Calibri" w:hAnsi="Calibri" w:cs="Calibri"/>
          <w:sz w:val="24"/>
          <w:szCs w:val="24"/>
        </w:rPr>
        <w:t>факти по разглежданото дело</w:t>
      </w:r>
      <w:r w:rsidRPr="003759A0">
        <w:rPr>
          <w:rFonts w:ascii="Calibri" w:hAnsi="Calibri" w:cs="Calibri"/>
          <w:sz w:val="24"/>
          <w:szCs w:val="24"/>
        </w:rPr>
        <w:t>)</w:t>
      </w:r>
      <w:r w:rsidRPr="00C43AEF">
        <w:rPr>
          <w:rFonts w:ascii="Calibri" w:hAnsi="Calibri" w:cs="Calibri"/>
          <w:sz w:val="24"/>
          <w:szCs w:val="24"/>
        </w:rPr>
        <w:t>, които обективно увеличават изчисления среден времеви ресурс  – напр. брой свидетели, брой страници на материали по делото, брой страни, брой жалбоподатели и т.н.</w:t>
      </w:r>
    </w:p>
    <w:p w:rsidR="00AC37DC" w:rsidRPr="00C43AEF" w:rsidRDefault="00AC37DC" w:rsidP="00C43AEF">
      <w:pPr>
        <w:numPr>
          <w:ilvl w:val="1"/>
          <w:numId w:val="8"/>
        </w:numPr>
        <w:autoSpaceDE w:val="0"/>
        <w:autoSpaceDN w:val="0"/>
        <w:adjustRightInd w:val="0"/>
        <w:spacing w:line="320" w:lineRule="atLeast"/>
        <w:ind w:left="1434" w:hanging="357"/>
        <w:rPr>
          <w:rFonts w:ascii="Calibri" w:hAnsi="Calibri" w:cs="Calibri"/>
          <w:sz w:val="24"/>
          <w:szCs w:val="24"/>
        </w:rPr>
      </w:pPr>
      <w:r w:rsidRPr="00C43AEF">
        <w:rPr>
          <w:rFonts w:ascii="Calibri" w:hAnsi="Calibri" w:cs="Calibri"/>
          <w:b/>
          <w:bCs/>
          <w:sz w:val="24"/>
          <w:szCs w:val="24"/>
        </w:rPr>
        <w:t>Продължителност на делата</w:t>
      </w:r>
      <w:r w:rsidRPr="00C43AEF">
        <w:rPr>
          <w:rFonts w:ascii="Calibri" w:hAnsi="Calibri" w:cs="Calibri"/>
          <w:sz w:val="24"/>
          <w:szCs w:val="24"/>
        </w:rPr>
        <w:t>:  в общото изчисление на изразходваното време трябва да се имат предвид и висящите дела в края на периода, които от една страна са част от изразходваното работно време в съответната година, а от друга – необходимо време в последващата година.</w:t>
      </w:r>
    </w:p>
    <w:p w:rsidR="00AC37DC" w:rsidRDefault="00AC37DC" w:rsidP="003D3820">
      <w:pPr>
        <w:autoSpaceDE w:val="0"/>
        <w:autoSpaceDN w:val="0"/>
        <w:adjustRightInd w:val="0"/>
        <w:spacing w:before="120" w:line="360" w:lineRule="atLeast"/>
        <w:rPr>
          <w:rFonts w:ascii="Calibri" w:hAnsi="Calibri" w:cs="Calibri"/>
          <w:sz w:val="22"/>
          <w:szCs w:val="22"/>
        </w:rPr>
      </w:pPr>
    </w:p>
    <w:p w:rsidR="00AC37DC" w:rsidRDefault="00AC37DC" w:rsidP="003D3820">
      <w:pPr>
        <w:autoSpaceDE w:val="0"/>
        <w:autoSpaceDN w:val="0"/>
        <w:adjustRightInd w:val="0"/>
        <w:spacing w:before="120" w:line="360" w:lineRule="atLeast"/>
        <w:rPr>
          <w:rFonts w:ascii="Calibri" w:hAnsi="Calibri" w:cs="Calibri"/>
          <w:b/>
          <w:bCs/>
          <w:sz w:val="22"/>
          <w:szCs w:val="22"/>
        </w:rPr>
      </w:pPr>
    </w:p>
    <w:p w:rsidR="00AC37DC" w:rsidRPr="003759A0" w:rsidRDefault="00AC37DC" w:rsidP="003D3820">
      <w:pPr>
        <w:autoSpaceDE w:val="0"/>
        <w:autoSpaceDN w:val="0"/>
        <w:adjustRightInd w:val="0"/>
        <w:spacing w:before="120" w:line="360" w:lineRule="atLeast"/>
        <w:rPr>
          <w:rFonts w:ascii="Calibri" w:hAnsi="Calibri" w:cs="Calibri"/>
          <w:b/>
          <w:bCs/>
          <w:sz w:val="24"/>
          <w:szCs w:val="24"/>
        </w:rPr>
      </w:pPr>
      <w:r w:rsidRPr="00D71065">
        <w:rPr>
          <w:rFonts w:ascii="Calibri" w:hAnsi="Calibri" w:cs="Calibri"/>
          <w:b/>
          <w:bCs/>
          <w:sz w:val="24"/>
          <w:szCs w:val="24"/>
        </w:rPr>
        <w:t>Определяне на общото разполагаемо време</w:t>
      </w:r>
      <w:r w:rsidRPr="003759A0">
        <w:rPr>
          <w:rFonts w:ascii="Calibri" w:hAnsi="Calibri" w:cs="Calibri"/>
          <w:b/>
          <w:bCs/>
          <w:sz w:val="24"/>
          <w:szCs w:val="24"/>
        </w:rPr>
        <w:t>:</w:t>
      </w:r>
    </w:p>
    <w:p w:rsidR="00AC37DC" w:rsidRPr="00306C23" w:rsidRDefault="00AC37DC" w:rsidP="00306C23">
      <w:pPr>
        <w:numPr>
          <w:ilvl w:val="0"/>
          <w:numId w:val="8"/>
        </w:numPr>
        <w:autoSpaceDE w:val="0"/>
        <w:autoSpaceDN w:val="0"/>
        <w:adjustRightInd w:val="0"/>
        <w:spacing w:before="120" w:line="360" w:lineRule="atLeast"/>
        <w:rPr>
          <w:rFonts w:ascii="Calibri" w:hAnsi="Calibri" w:cs="Calibri"/>
          <w:sz w:val="24"/>
          <w:szCs w:val="24"/>
        </w:rPr>
      </w:pPr>
      <w:r w:rsidRPr="00306C23">
        <w:rPr>
          <w:rFonts w:ascii="Calibri" w:hAnsi="Calibri" w:cs="Calibri"/>
          <w:sz w:val="24"/>
          <w:szCs w:val="24"/>
        </w:rPr>
        <w:t>Общото разполагаемо време</w:t>
      </w:r>
      <w:r>
        <w:rPr>
          <w:rFonts w:ascii="Calibri" w:hAnsi="Calibri" w:cs="Calibri"/>
          <w:sz w:val="24"/>
          <w:szCs w:val="24"/>
        </w:rPr>
        <w:t xml:space="preserve"> за разглеждане и решаване на дела за една година, валидно за всеки съдия, независимо от вида на делата и ранга на съдилището, се изчислява като от общото работно време за една година се приспада времето за полагаем годишен отпуск и времето за допълнителни дейности, които не са пряко свързани с разглеждането на дела – участие в комисии, обучения, и т.н. </w:t>
      </w:r>
      <w:r w:rsidRPr="003759A0">
        <w:rPr>
          <w:rFonts w:ascii="Calibri" w:hAnsi="Calibri" w:cs="Calibri"/>
          <w:sz w:val="24"/>
          <w:szCs w:val="24"/>
        </w:rPr>
        <w:t>(</w:t>
      </w:r>
      <w:r>
        <w:rPr>
          <w:rFonts w:ascii="Calibri" w:hAnsi="Calibri" w:cs="Calibri"/>
          <w:sz w:val="24"/>
          <w:szCs w:val="24"/>
        </w:rPr>
        <w:t>виж таблиците по-долу, в които е изчислено разполагаемото време</w:t>
      </w:r>
      <w:r w:rsidRPr="003759A0">
        <w:rPr>
          <w:rFonts w:ascii="Calibri" w:hAnsi="Calibri" w:cs="Calibri"/>
          <w:sz w:val="24"/>
          <w:szCs w:val="24"/>
        </w:rPr>
        <w:t>).</w:t>
      </w:r>
      <w:r>
        <w:rPr>
          <w:rFonts w:ascii="Calibri" w:hAnsi="Calibri" w:cs="Calibri"/>
          <w:sz w:val="24"/>
          <w:szCs w:val="24"/>
        </w:rPr>
        <w:t xml:space="preserve"> </w:t>
      </w:r>
      <w:r w:rsidRPr="00306C23">
        <w:rPr>
          <w:rFonts w:ascii="Calibri" w:hAnsi="Calibri" w:cs="Calibri"/>
          <w:sz w:val="24"/>
          <w:szCs w:val="24"/>
        </w:rPr>
        <w:t xml:space="preserve"> </w:t>
      </w:r>
    </w:p>
    <w:p w:rsidR="00AC37DC" w:rsidRPr="003D3820" w:rsidRDefault="00AC37DC" w:rsidP="00306C23">
      <w:pPr>
        <w:autoSpaceDE w:val="0"/>
        <w:autoSpaceDN w:val="0"/>
        <w:adjustRightInd w:val="0"/>
        <w:spacing w:before="120" w:line="360" w:lineRule="atLeast"/>
        <w:ind w:left="720"/>
        <w:rPr>
          <w:rFonts w:ascii="Calibri" w:hAnsi="Calibri" w:cs="Calibri"/>
          <w:b/>
          <w:bCs/>
          <w:sz w:val="22"/>
          <w:szCs w:val="22"/>
        </w:rPr>
      </w:pPr>
      <w:r>
        <w:rPr>
          <w:rFonts w:ascii="Calibri" w:hAnsi="Calibri" w:cs="Calibri"/>
          <w:b/>
          <w:bCs/>
          <w:sz w:val="22"/>
          <w:szCs w:val="22"/>
        </w:rPr>
        <w:t>Допълнителни дейности за 1 година, валидни за всички съдии, независимо от ранга на съдилището и разглежданата материя</w:t>
      </w:r>
    </w:p>
    <w:p w:rsidR="00AC37DC" w:rsidRDefault="00AC37DC" w:rsidP="009F51A1">
      <w:pPr>
        <w:autoSpaceDE w:val="0"/>
        <w:autoSpaceDN w:val="0"/>
        <w:adjustRightInd w:val="0"/>
        <w:spacing w:line="360" w:lineRule="atLeast"/>
        <w:jc w:val="both"/>
        <w:rPr>
          <w:rFonts w:ascii="Calibri" w:hAnsi="Calibri" w:cs="Calibri"/>
          <w:b/>
          <w:bCs/>
          <w:sz w:val="24"/>
          <w:szCs w:val="24"/>
        </w:rPr>
      </w:pP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0632"/>
        <w:gridCol w:w="1559"/>
        <w:gridCol w:w="1559"/>
      </w:tblGrid>
      <w:tr w:rsidR="00AC37DC" w:rsidRPr="007D07BE">
        <w:trPr>
          <w:trHeight w:val="410"/>
        </w:trPr>
        <w:tc>
          <w:tcPr>
            <w:tcW w:w="567" w:type="dxa"/>
            <w:shd w:val="clear" w:color="auto" w:fill="548DD4"/>
            <w:vAlign w:val="center"/>
          </w:tcPr>
          <w:p w:rsidR="00AC37DC" w:rsidRPr="007D07BE" w:rsidRDefault="00AC37DC" w:rsidP="00354CB9">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10632" w:type="dxa"/>
            <w:shd w:val="clear" w:color="auto" w:fill="548DD4"/>
            <w:vAlign w:val="center"/>
          </w:tcPr>
          <w:p w:rsidR="00AC37DC" w:rsidRPr="007D07BE"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Допълнителни дейности</w:t>
            </w:r>
            <w:r w:rsidRPr="007D07BE">
              <w:rPr>
                <w:rFonts w:ascii="Calibri" w:hAnsi="Calibri" w:cs="Calibri"/>
                <w:b/>
                <w:bCs/>
                <w:color w:val="FFFFFF"/>
                <w:sz w:val="22"/>
                <w:szCs w:val="22"/>
              </w:rPr>
              <w:t>:</w:t>
            </w:r>
          </w:p>
        </w:tc>
        <w:tc>
          <w:tcPr>
            <w:tcW w:w="1559" w:type="dxa"/>
            <w:shd w:val="clear" w:color="auto" w:fill="548DD4"/>
            <w:vAlign w:val="center"/>
          </w:tcPr>
          <w:p w:rsidR="00AC37DC" w:rsidRPr="007D07BE"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Среден брой часове</w:t>
            </w:r>
          </w:p>
        </w:tc>
        <w:tc>
          <w:tcPr>
            <w:tcW w:w="1559" w:type="dxa"/>
            <w:shd w:val="clear" w:color="auto" w:fill="548DD4"/>
            <w:vAlign w:val="center"/>
          </w:tcPr>
          <w:p w:rsidR="00AC37DC" w:rsidRPr="009F51A1" w:rsidRDefault="00AC37DC" w:rsidP="009F51A1">
            <w:pPr>
              <w:jc w:val="center"/>
              <w:rPr>
                <w:rFonts w:ascii="Calibri" w:hAnsi="Calibri" w:cs="Calibri"/>
                <w:b/>
                <w:bCs/>
                <w:color w:val="FFFFFF"/>
                <w:sz w:val="22"/>
                <w:szCs w:val="22"/>
              </w:rPr>
            </w:pPr>
            <w:r>
              <w:rPr>
                <w:rFonts w:ascii="Calibri" w:hAnsi="Calibri" w:cs="Calibri"/>
                <w:b/>
                <w:bCs/>
                <w:color w:val="FFFFFF"/>
                <w:sz w:val="22"/>
                <w:szCs w:val="22"/>
              </w:rPr>
              <w:t>Среден брой дни</w:t>
            </w:r>
          </w:p>
        </w:tc>
      </w:tr>
      <w:tr w:rsidR="00AC37DC" w:rsidRPr="007D07BE">
        <w:trPr>
          <w:trHeight w:val="274"/>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1</w:t>
            </w:r>
          </w:p>
        </w:tc>
        <w:tc>
          <w:tcPr>
            <w:tcW w:w="10632" w:type="dxa"/>
            <w:vAlign w:val="center"/>
          </w:tcPr>
          <w:p w:rsidR="00AC37DC" w:rsidRPr="009F51A1" w:rsidRDefault="00AC37DC">
            <w:pPr>
              <w:rPr>
                <w:rFonts w:ascii="Calibri" w:hAnsi="Calibri" w:cs="Calibri"/>
                <w:sz w:val="22"/>
                <w:szCs w:val="22"/>
              </w:rPr>
            </w:pPr>
            <w:r w:rsidRPr="009F51A1">
              <w:rPr>
                <w:rFonts w:ascii="Calibri" w:hAnsi="Calibri" w:cs="Calibri"/>
                <w:sz w:val="22"/>
                <w:szCs w:val="22"/>
              </w:rPr>
              <w:t>Участие в комисии</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20</w:t>
            </w:r>
          </w:p>
        </w:tc>
        <w:tc>
          <w:tcPr>
            <w:tcW w:w="1559" w:type="dxa"/>
            <w:vAlign w:val="center"/>
          </w:tcPr>
          <w:p w:rsidR="00AC37DC" w:rsidRPr="007D07BE" w:rsidRDefault="00AC37DC" w:rsidP="009F51A1">
            <w:pPr>
              <w:jc w:val="right"/>
              <w:rPr>
                <w:rFonts w:ascii="Calibri" w:hAnsi="Calibri" w:cs="Calibri"/>
                <w:sz w:val="22"/>
                <w:szCs w:val="22"/>
              </w:rPr>
            </w:pPr>
            <w:r w:rsidRPr="007D07BE">
              <w:rPr>
                <w:rFonts w:ascii="Calibri" w:hAnsi="Calibri" w:cs="Calibri"/>
                <w:sz w:val="22"/>
                <w:szCs w:val="22"/>
              </w:rPr>
              <w:t>2</w:t>
            </w:r>
            <w:r>
              <w:rPr>
                <w:rFonts w:ascii="Calibri" w:hAnsi="Calibri" w:cs="Calibri"/>
                <w:sz w:val="22"/>
                <w:szCs w:val="22"/>
              </w:rPr>
              <w:t>.50</w:t>
            </w:r>
          </w:p>
        </w:tc>
      </w:tr>
      <w:tr w:rsidR="00AC37DC" w:rsidRPr="007D07BE">
        <w:trPr>
          <w:trHeight w:val="278"/>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2</w:t>
            </w:r>
          </w:p>
        </w:tc>
        <w:tc>
          <w:tcPr>
            <w:tcW w:w="10632" w:type="dxa"/>
            <w:vAlign w:val="center"/>
          </w:tcPr>
          <w:p w:rsidR="00AC37DC" w:rsidRPr="009F51A1" w:rsidRDefault="00AC37DC">
            <w:pPr>
              <w:rPr>
                <w:rFonts w:ascii="Calibri" w:hAnsi="Calibri" w:cs="Calibri"/>
                <w:sz w:val="22"/>
                <w:szCs w:val="22"/>
              </w:rPr>
            </w:pPr>
            <w:r w:rsidRPr="009F51A1">
              <w:rPr>
                <w:rFonts w:ascii="Calibri" w:hAnsi="Calibri" w:cs="Calibri"/>
                <w:sz w:val="22"/>
                <w:szCs w:val="22"/>
              </w:rPr>
              <w:t>Обучение (собствена квалификация)</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80</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10.00</w:t>
            </w:r>
          </w:p>
        </w:tc>
      </w:tr>
      <w:tr w:rsidR="00AC37DC" w:rsidRPr="007D07BE">
        <w:trPr>
          <w:trHeight w:val="282"/>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3</w:t>
            </w:r>
          </w:p>
        </w:tc>
        <w:tc>
          <w:tcPr>
            <w:tcW w:w="10632" w:type="dxa"/>
            <w:vAlign w:val="center"/>
          </w:tcPr>
          <w:p w:rsidR="00AC37DC" w:rsidRPr="009F51A1" w:rsidRDefault="00AC37DC">
            <w:pPr>
              <w:rPr>
                <w:rFonts w:ascii="Calibri" w:hAnsi="Calibri" w:cs="Calibri"/>
                <w:sz w:val="22"/>
                <w:szCs w:val="22"/>
              </w:rPr>
            </w:pPr>
            <w:r w:rsidRPr="009F51A1">
              <w:rPr>
                <w:rFonts w:ascii="Calibri" w:hAnsi="Calibri" w:cs="Calibri"/>
                <w:sz w:val="22"/>
                <w:szCs w:val="22"/>
              </w:rPr>
              <w:t>Работа като обучител и експерт</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30</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3.75</w:t>
            </w:r>
          </w:p>
        </w:tc>
      </w:tr>
      <w:tr w:rsidR="00AC37DC" w:rsidRPr="007D07BE">
        <w:trPr>
          <w:trHeight w:val="258"/>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4</w:t>
            </w:r>
          </w:p>
        </w:tc>
        <w:tc>
          <w:tcPr>
            <w:tcW w:w="10632" w:type="dxa"/>
            <w:vAlign w:val="center"/>
          </w:tcPr>
          <w:p w:rsidR="00AC37DC" w:rsidRPr="009F51A1" w:rsidRDefault="00AC37DC" w:rsidP="0009107D">
            <w:pPr>
              <w:rPr>
                <w:rFonts w:ascii="Calibri" w:hAnsi="Calibri" w:cs="Calibri"/>
                <w:sz w:val="22"/>
                <w:szCs w:val="22"/>
              </w:rPr>
            </w:pPr>
            <w:r w:rsidRPr="009F51A1">
              <w:rPr>
                <w:rFonts w:ascii="Calibri" w:hAnsi="Calibri" w:cs="Calibri"/>
                <w:sz w:val="22"/>
                <w:szCs w:val="22"/>
              </w:rPr>
              <w:t xml:space="preserve">Други дейности, които не са част от правораздавателния процес, но </w:t>
            </w:r>
            <w:r>
              <w:rPr>
                <w:rFonts w:ascii="Calibri" w:hAnsi="Calibri" w:cs="Calibri"/>
                <w:sz w:val="22"/>
                <w:szCs w:val="22"/>
              </w:rPr>
              <w:t>изискват заетост от</w:t>
            </w:r>
            <w:r w:rsidRPr="009F51A1">
              <w:rPr>
                <w:rFonts w:ascii="Calibri" w:hAnsi="Calibri" w:cs="Calibri"/>
                <w:sz w:val="22"/>
                <w:szCs w:val="22"/>
              </w:rPr>
              <w:t xml:space="preserve"> съдия</w:t>
            </w:r>
            <w:r>
              <w:rPr>
                <w:rFonts w:ascii="Calibri" w:hAnsi="Calibri" w:cs="Calibri"/>
                <w:sz w:val="22"/>
                <w:szCs w:val="22"/>
              </w:rPr>
              <w:t>та</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40</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rPr>
              <w:t>5.00</w:t>
            </w:r>
          </w:p>
        </w:tc>
      </w:tr>
      <w:tr w:rsidR="00AC37DC" w:rsidRPr="007D07BE">
        <w:trPr>
          <w:trHeight w:val="276"/>
        </w:trPr>
        <w:tc>
          <w:tcPr>
            <w:tcW w:w="11199" w:type="dxa"/>
            <w:gridSpan w:val="2"/>
            <w:vAlign w:val="center"/>
          </w:tcPr>
          <w:p w:rsidR="00AC37DC" w:rsidRPr="007D07BE" w:rsidRDefault="00AC37DC" w:rsidP="009F51A1">
            <w:pPr>
              <w:rPr>
                <w:rFonts w:ascii="Calibri" w:hAnsi="Calibri" w:cs="Calibri"/>
                <w:b/>
                <w:bCs/>
                <w:sz w:val="22"/>
                <w:szCs w:val="22"/>
              </w:rPr>
            </w:pPr>
            <w:r w:rsidRPr="007D07BE">
              <w:rPr>
                <w:rFonts w:ascii="Calibri" w:hAnsi="Calibri" w:cs="Calibri"/>
                <w:b/>
                <w:bCs/>
                <w:sz w:val="22"/>
                <w:szCs w:val="22"/>
              </w:rPr>
              <w:t>ОБЩО</w:t>
            </w:r>
            <w:r>
              <w:rPr>
                <w:rFonts w:ascii="Calibri" w:hAnsi="Calibri" w:cs="Calibri"/>
                <w:b/>
                <w:bCs/>
                <w:sz w:val="22"/>
                <w:szCs w:val="22"/>
              </w:rPr>
              <w:t xml:space="preserve"> ВРЕМЕ ЗА ДОПЪЛНИТЕЛНИ ДЕЙНОСТИ НА ЕДИН СЪДИЯ</w:t>
            </w:r>
          </w:p>
        </w:tc>
        <w:tc>
          <w:tcPr>
            <w:tcW w:w="1559" w:type="dxa"/>
            <w:vAlign w:val="center"/>
          </w:tcPr>
          <w:p w:rsidR="00AC37DC" w:rsidRPr="007D07BE" w:rsidRDefault="00AC37DC" w:rsidP="00354CB9">
            <w:pPr>
              <w:jc w:val="right"/>
              <w:rPr>
                <w:rFonts w:ascii="Calibri" w:hAnsi="Calibri" w:cs="Calibri"/>
                <w:b/>
                <w:bCs/>
                <w:sz w:val="22"/>
                <w:szCs w:val="22"/>
              </w:rPr>
            </w:pPr>
            <w:r>
              <w:rPr>
                <w:rFonts w:ascii="Calibri" w:hAnsi="Calibri" w:cs="Calibri"/>
                <w:b/>
                <w:bCs/>
                <w:sz w:val="22"/>
                <w:szCs w:val="22"/>
              </w:rPr>
              <w:t>170</w:t>
            </w:r>
          </w:p>
        </w:tc>
        <w:tc>
          <w:tcPr>
            <w:tcW w:w="1559" w:type="dxa"/>
            <w:vAlign w:val="center"/>
          </w:tcPr>
          <w:p w:rsidR="00AC37DC" w:rsidRPr="007D07BE" w:rsidRDefault="00AC37DC" w:rsidP="00354CB9">
            <w:pPr>
              <w:jc w:val="right"/>
              <w:rPr>
                <w:rFonts w:ascii="Calibri" w:hAnsi="Calibri" w:cs="Calibri"/>
                <w:b/>
                <w:bCs/>
                <w:sz w:val="22"/>
                <w:szCs w:val="22"/>
              </w:rPr>
            </w:pPr>
            <w:r>
              <w:rPr>
                <w:rFonts w:ascii="Calibri" w:hAnsi="Calibri" w:cs="Calibri"/>
                <w:b/>
                <w:bCs/>
                <w:sz w:val="22"/>
                <w:szCs w:val="22"/>
              </w:rPr>
              <w:t>21.25</w:t>
            </w:r>
          </w:p>
        </w:tc>
      </w:tr>
    </w:tbl>
    <w:p w:rsidR="00AC37DC" w:rsidRPr="003D3820" w:rsidRDefault="00AC37DC" w:rsidP="00306C23">
      <w:pPr>
        <w:autoSpaceDE w:val="0"/>
        <w:autoSpaceDN w:val="0"/>
        <w:adjustRightInd w:val="0"/>
        <w:spacing w:before="120" w:line="360" w:lineRule="atLeast"/>
        <w:ind w:left="720"/>
        <w:rPr>
          <w:rFonts w:ascii="Calibri" w:hAnsi="Calibri" w:cs="Calibri"/>
          <w:b/>
          <w:bCs/>
          <w:sz w:val="22"/>
          <w:szCs w:val="22"/>
        </w:rPr>
      </w:pPr>
      <w:r>
        <w:rPr>
          <w:rFonts w:ascii="Calibri" w:hAnsi="Calibri" w:cs="Calibri"/>
          <w:b/>
          <w:bCs/>
          <w:sz w:val="22"/>
          <w:szCs w:val="22"/>
        </w:rPr>
        <w:t>Изчисление на общото годишно разполагаемо време за разглеждане</w:t>
      </w:r>
      <w:r w:rsidRPr="00E6478E">
        <w:rPr>
          <w:rFonts w:ascii="Calibri" w:hAnsi="Calibri" w:cs="Calibri"/>
          <w:b/>
          <w:bCs/>
          <w:sz w:val="22"/>
          <w:szCs w:val="22"/>
        </w:rPr>
        <w:t xml:space="preserve"> </w:t>
      </w:r>
      <w:r>
        <w:rPr>
          <w:rFonts w:ascii="Calibri" w:hAnsi="Calibri" w:cs="Calibri"/>
          <w:b/>
          <w:bCs/>
          <w:sz w:val="22"/>
          <w:szCs w:val="22"/>
        </w:rPr>
        <w:t>и решаване на дела</w:t>
      </w:r>
    </w:p>
    <w:p w:rsidR="00AC37DC" w:rsidRDefault="00AC37DC" w:rsidP="009F51A1">
      <w:pPr>
        <w:autoSpaceDE w:val="0"/>
        <w:autoSpaceDN w:val="0"/>
        <w:adjustRightInd w:val="0"/>
        <w:spacing w:line="360" w:lineRule="atLeast"/>
        <w:jc w:val="both"/>
        <w:rPr>
          <w:rFonts w:ascii="Calibri" w:hAnsi="Calibri" w:cs="Calibri"/>
          <w:b/>
          <w:bCs/>
          <w:sz w:val="24"/>
          <w:szCs w:val="24"/>
        </w:rPr>
      </w:pP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0632"/>
        <w:gridCol w:w="1559"/>
        <w:gridCol w:w="1559"/>
      </w:tblGrid>
      <w:tr w:rsidR="00AC37DC" w:rsidRPr="007D07BE">
        <w:trPr>
          <w:trHeight w:val="410"/>
        </w:trPr>
        <w:tc>
          <w:tcPr>
            <w:tcW w:w="567" w:type="dxa"/>
            <w:shd w:val="clear" w:color="auto" w:fill="548DD4"/>
            <w:vAlign w:val="center"/>
          </w:tcPr>
          <w:p w:rsidR="00AC37DC" w:rsidRPr="007D07BE" w:rsidRDefault="00AC37DC" w:rsidP="00354CB9">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10632" w:type="dxa"/>
            <w:shd w:val="clear" w:color="auto" w:fill="548DD4"/>
            <w:vAlign w:val="center"/>
          </w:tcPr>
          <w:p w:rsidR="00AC37DC" w:rsidRPr="007D07BE"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Времеви параметри</w:t>
            </w:r>
            <w:r w:rsidRPr="007D07BE">
              <w:rPr>
                <w:rFonts w:ascii="Calibri" w:hAnsi="Calibri" w:cs="Calibri"/>
                <w:b/>
                <w:bCs/>
                <w:color w:val="FFFFFF"/>
                <w:sz w:val="22"/>
                <w:szCs w:val="22"/>
              </w:rPr>
              <w:t>:</w:t>
            </w:r>
          </w:p>
        </w:tc>
        <w:tc>
          <w:tcPr>
            <w:tcW w:w="1559" w:type="dxa"/>
            <w:shd w:val="clear" w:color="auto" w:fill="548DD4"/>
            <w:vAlign w:val="center"/>
          </w:tcPr>
          <w:p w:rsidR="00AC37DC" w:rsidRPr="007D07BE"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Среден брой часове</w:t>
            </w:r>
          </w:p>
        </w:tc>
        <w:tc>
          <w:tcPr>
            <w:tcW w:w="1559" w:type="dxa"/>
            <w:shd w:val="clear" w:color="auto" w:fill="548DD4"/>
            <w:vAlign w:val="center"/>
          </w:tcPr>
          <w:p w:rsidR="00AC37DC" w:rsidRPr="009F51A1"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Среден брой дни</w:t>
            </w:r>
          </w:p>
        </w:tc>
      </w:tr>
      <w:tr w:rsidR="00AC37DC" w:rsidRPr="007D07BE">
        <w:trPr>
          <w:trHeight w:val="274"/>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1</w:t>
            </w:r>
          </w:p>
        </w:tc>
        <w:tc>
          <w:tcPr>
            <w:tcW w:w="10632" w:type="dxa"/>
            <w:vAlign w:val="center"/>
          </w:tcPr>
          <w:p w:rsidR="00AC37DC" w:rsidRPr="003759A0" w:rsidRDefault="00AC37DC" w:rsidP="00354CB9">
            <w:pPr>
              <w:rPr>
                <w:rFonts w:ascii="Calibri" w:hAnsi="Calibri" w:cs="Calibri"/>
                <w:sz w:val="22"/>
                <w:szCs w:val="22"/>
              </w:rPr>
            </w:pPr>
            <w:r>
              <w:rPr>
                <w:rFonts w:ascii="Calibri" w:hAnsi="Calibri" w:cs="Calibri"/>
                <w:sz w:val="22"/>
                <w:szCs w:val="22"/>
              </w:rPr>
              <w:t xml:space="preserve">Работни дни/ часове в една календарна година </w:t>
            </w:r>
            <w:r w:rsidRPr="003759A0">
              <w:rPr>
                <w:rFonts w:ascii="Calibri" w:hAnsi="Calibri" w:cs="Calibri"/>
                <w:sz w:val="22"/>
                <w:szCs w:val="22"/>
              </w:rPr>
              <w:t>(</w:t>
            </w:r>
            <w:r>
              <w:rPr>
                <w:rFonts w:ascii="Calibri" w:hAnsi="Calibri" w:cs="Calibri"/>
                <w:sz w:val="22"/>
                <w:szCs w:val="22"/>
              </w:rPr>
              <w:t>без почивни дни и празници</w:t>
            </w:r>
            <w:r w:rsidRPr="003759A0">
              <w:rPr>
                <w:rFonts w:ascii="Calibri" w:hAnsi="Calibri" w:cs="Calibri"/>
                <w:sz w:val="22"/>
                <w:szCs w:val="22"/>
              </w:rPr>
              <w:t>)</w:t>
            </w:r>
          </w:p>
        </w:tc>
        <w:tc>
          <w:tcPr>
            <w:tcW w:w="1559" w:type="dxa"/>
            <w:vAlign w:val="center"/>
          </w:tcPr>
          <w:p w:rsidR="00AC37DC" w:rsidRPr="008A77DF" w:rsidRDefault="00AC37DC" w:rsidP="00354CB9">
            <w:pPr>
              <w:jc w:val="right"/>
              <w:rPr>
                <w:rFonts w:ascii="Calibri" w:hAnsi="Calibri" w:cs="Calibri"/>
                <w:sz w:val="22"/>
                <w:szCs w:val="22"/>
                <w:lang w:val="en-US"/>
              </w:rPr>
            </w:pPr>
            <w:r w:rsidRPr="007D07BE">
              <w:rPr>
                <w:rFonts w:ascii="Calibri" w:hAnsi="Calibri" w:cs="Calibri"/>
                <w:sz w:val="22"/>
                <w:szCs w:val="22"/>
              </w:rPr>
              <w:t>2</w:t>
            </w:r>
            <w:r>
              <w:rPr>
                <w:rFonts w:ascii="Calibri" w:hAnsi="Calibri" w:cs="Calibri"/>
                <w:sz w:val="22"/>
                <w:szCs w:val="22"/>
                <w:lang w:val="en-US"/>
              </w:rPr>
              <w:t xml:space="preserve"> </w:t>
            </w:r>
            <w:r>
              <w:rPr>
                <w:rFonts w:ascii="Calibri" w:hAnsi="Calibri" w:cs="Calibri"/>
                <w:sz w:val="22"/>
                <w:szCs w:val="22"/>
              </w:rPr>
              <w:t>0</w:t>
            </w:r>
            <w:r>
              <w:rPr>
                <w:rFonts w:ascii="Calibri" w:hAnsi="Calibri" w:cs="Calibri"/>
                <w:sz w:val="22"/>
                <w:szCs w:val="22"/>
                <w:lang w:val="en-US"/>
              </w:rPr>
              <w:t>16</w:t>
            </w:r>
          </w:p>
        </w:tc>
        <w:tc>
          <w:tcPr>
            <w:tcW w:w="1559" w:type="dxa"/>
            <w:vAlign w:val="center"/>
          </w:tcPr>
          <w:p w:rsidR="00AC37DC" w:rsidRPr="008A77DF" w:rsidRDefault="00AC37DC" w:rsidP="00354CB9">
            <w:pPr>
              <w:jc w:val="right"/>
              <w:rPr>
                <w:rFonts w:ascii="Calibri" w:hAnsi="Calibri" w:cs="Calibri"/>
                <w:sz w:val="22"/>
                <w:szCs w:val="22"/>
                <w:lang w:val="en-US"/>
              </w:rPr>
            </w:pPr>
            <w:r>
              <w:rPr>
                <w:rFonts w:ascii="Calibri" w:hAnsi="Calibri" w:cs="Calibri"/>
                <w:sz w:val="22"/>
                <w:szCs w:val="22"/>
                <w:lang w:val="en-US"/>
              </w:rPr>
              <w:t>252.00</w:t>
            </w:r>
          </w:p>
        </w:tc>
      </w:tr>
      <w:tr w:rsidR="00AC37DC" w:rsidRPr="007D07BE">
        <w:trPr>
          <w:trHeight w:val="278"/>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2</w:t>
            </w:r>
          </w:p>
        </w:tc>
        <w:tc>
          <w:tcPr>
            <w:tcW w:w="10632" w:type="dxa"/>
            <w:vAlign w:val="center"/>
          </w:tcPr>
          <w:p w:rsidR="00AC37DC" w:rsidRPr="003759A0" w:rsidRDefault="00AC37DC" w:rsidP="00354CB9">
            <w:pPr>
              <w:rPr>
                <w:rFonts w:ascii="Calibri" w:hAnsi="Calibri" w:cs="Calibri"/>
                <w:sz w:val="22"/>
                <w:szCs w:val="22"/>
              </w:rPr>
            </w:pPr>
            <w:r>
              <w:rPr>
                <w:rFonts w:ascii="Calibri" w:hAnsi="Calibri" w:cs="Calibri"/>
                <w:sz w:val="22"/>
                <w:szCs w:val="22"/>
              </w:rPr>
              <w:t xml:space="preserve">Нормативно определен полагаем минимум годишен отпуск </w:t>
            </w:r>
            <w:r w:rsidRPr="003759A0">
              <w:rPr>
                <w:rFonts w:ascii="Calibri" w:hAnsi="Calibri" w:cs="Calibri"/>
                <w:sz w:val="22"/>
                <w:szCs w:val="22"/>
              </w:rPr>
              <w:t>(</w:t>
            </w:r>
            <w:r>
              <w:rPr>
                <w:rFonts w:ascii="Calibri" w:hAnsi="Calibri" w:cs="Calibri"/>
                <w:sz w:val="22"/>
                <w:szCs w:val="22"/>
              </w:rPr>
              <w:t>чл.330 ЗСВ</w:t>
            </w:r>
            <w:r w:rsidRPr="003759A0">
              <w:rPr>
                <w:rFonts w:ascii="Calibri" w:hAnsi="Calibri" w:cs="Calibri"/>
                <w:sz w:val="22"/>
                <w:szCs w:val="22"/>
              </w:rPr>
              <w:t>)</w:t>
            </w:r>
          </w:p>
        </w:tc>
        <w:tc>
          <w:tcPr>
            <w:tcW w:w="1559" w:type="dxa"/>
            <w:vAlign w:val="center"/>
          </w:tcPr>
          <w:p w:rsidR="00AC37DC" w:rsidRPr="007D07BE" w:rsidRDefault="00AC37DC" w:rsidP="00354CB9">
            <w:pPr>
              <w:jc w:val="right"/>
              <w:rPr>
                <w:rFonts w:ascii="Calibri" w:hAnsi="Calibri" w:cs="Calibri"/>
                <w:sz w:val="22"/>
                <w:szCs w:val="22"/>
              </w:rPr>
            </w:pPr>
            <w:r>
              <w:rPr>
                <w:rFonts w:ascii="Calibri" w:hAnsi="Calibri" w:cs="Calibri"/>
                <w:sz w:val="22"/>
                <w:szCs w:val="22"/>
                <w:lang w:val="en-US"/>
              </w:rPr>
              <w:t>24</w:t>
            </w:r>
            <w:r>
              <w:rPr>
                <w:rFonts w:ascii="Calibri" w:hAnsi="Calibri" w:cs="Calibri"/>
                <w:sz w:val="22"/>
                <w:szCs w:val="22"/>
              </w:rPr>
              <w:t>0</w:t>
            </w:r>
          </w:p>
        </w:tc>
        <w:tc>
          <w:tcPr>
            <w:tcW w:w="1559" w:type="dxa"/>
            <w:vAlign w:val="center"/>
          </w:tcPr>
          <w:p w:rsidR="00AC37DC" w:rsidRPr="008A77DF" w:rsidRDefault="00AC37DC" w:rsidP="00354CB9">
            <w:pPr>
              <w:jc w:val="right"/>
              <w:rPr>
                <w:rFonts w:ascii="Calibri" w:hAnsi="Calibri" w:cs="Calibri"/>
                <w:sz w:val="22"/>
                <w:szCs w:val="22"/>
                <w:lang w:val="en-US"/>
              </w:rPr>
            </w:pPr>
            <w:r>
              <w:rPr>
                <w:rFonts w:ascii="Calibri" w:hAnsi="Calibri" w:cs="Calibri"/>
                <w:sz w:val="22"/>
                <w:szCs w:val="22"/>
                <w:lang w:val="en-US"/>
              </w:rPr>
              <w:t>3</w:t>
            </w:r>
            <w:r>
              <w:rPr>
                <w:rFonts w:ascii="Calibri" w:hAnsi="Calibri" w:cs="Calibri"/>
                <w:sz w:val="22"/>
                <w:szCs w:val="22"/>
              </w:rPr>
              <w:t>0</w:t>
            </w:r>
            <w:r>
              <w:rPr>
                <w:rFonts w:ascii="Calibri" w:hAnsi="Calibri" w:cs="Calibri"/>
                <w:sz w:val="22"/>
                <w:szCs w:val="22"/>
                <w:lang w:val="en-US"/>
              </w:rPr>
              <w:t>.00</w:t>
            </w:r>
          </w:p>
        </w:tc>
      </w:tr>
      <w:tr w:rsidR="00AC37DC" w:rsidRPr="007D07BE">
        <w:trPr>
          <w:trHeight w:val="282"/>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3</w:t>
            </w:r>
          </w:p>
        </w:tc>
        <w:tc>
          <w:tcPr>
            <w:tcW w:w="10632" w:type="dxa"/>
            <w:vAlign w:val="center"/>
          </w:tcPr>
          <w:p w:rsidR="00AC37DC" w:rsidRPr="003759A0" w:rsidRDefault="00AC37DC" w:rsidP="00354CB9">
            <w:pPr>
              <w:rPr>
                <w:rFonts w:ascii="Calibri" w:hAnsi="Calibri" w:cs="Calibri"/>
                <w:sz w:val="22"/>
                <w:szCs w:val="22"/>
              </w:rPr>
            </w:pPr>
            <w:r>
              <w:rPr>
                <w:rFonts w:ascii="Calibri" w:hAnsi="Calibri" w:cs="Calibri"/>
                <w:sz w:val="22"/>
                <w:szCs w:val="22"/>
              </w:rPr>
              <w:t xml:space="preserve">Общо време за допълнителни дейности </w:t>
            </w:r>
            <w:r w:rsidRPr="003759A0">
              <w:rPr>
                <w:rFonts w:ascii="Calibri" w:hAnsi="Calibri" w:cs="Calibri"/>
                <w:sz w:val="22"/>
                <w:szCs w:val="22"/>
              </w:rPr>
              <w:t>(</w:t>
            </w:r>
            <w:r>
              <w:rPr>
                <w:rFonts w:ascii="Calibri" w:hAnsi="Calibri" w:cs="Calibri"/>
                <w:sz w:val="22"/>
                <w:szCs w:val="22"/>
              </w:rPr>
              <w:t>според данни от изследването</w:t>
            </w:r>
            <w:r w:rsidRPr="003759A0">
              <w:rPr>
                <w:rFonts w:ascii="Calibri" w:hAnsi="Calibri" w:cs="Calibri"/>
                <w:sz w:val="22"/>
                <w:szCs w:val="22"/>
              </w:rPr>
              <w:t>)</w:t>
            </w:r>
          </w:p>
        </w:tc>
        <w:tc>
          <w:tcPr>
            <w:tcW w:w="1559" w:type="dxa"/>
            <w:vAlign w:val="center"/>
          </w:tcPr>
          <w:p w:rsidR="00AC37DC" w:rsidRPr="008A77DF" w:rsidRDefault="00AC37DC" w:rsidP="00354CB9">
            <w:pPr>
              <w:jc w:val="right"/>
              <w:rPr>
                <w:rFonts w:ascii="Calibri" w:hAnsi="Calibri" w:cs="Calibri"/>
                <w:sz w:val="22"/>
                <w:szCs w:val="22"/>
                <w:lang w:val="en-US"/>
              </w:rPr>
            </w:pPr>
            <w:r>
              <w:rPr>
                <w:rFonts w:ascii="Calibri" w:hAnsi="Calibri" w:cs="Calibri"/>
                <w:sz w:val="22"/>
                <w:szCs w:val="22"/>
                <w:lang w:val="en-US"/>
              </w:rPr>
              <w:t>170</w:t>
            </w:r>
          </w:p>
        </w:tc>
        <w:tc>
          <w:tcPr>
            <w:tcW w:w="1559" w:type="dxa"/>
            <w:vAlign w:val="center"/>
          </w:tcPr>
          <w:p w:rsidR="00AC37DC" w:rsidRPr="008A77DF" w:rsidRDefault="00AC37DC" w:rsidP="00354CB9">
            <w:pPr>
              <w:jc w:val="right"/>
              <w:rPr>
                <w:rFonts w:ascii="Calibri" w:hAnsi="Calibri" w:cs="Calibri"/>
                <w:sz w:val="22"/>
                <w:szCs w:val="22"/>
                <w:lang w:val="en-US"/>
              </w:rPr>
            </w:pPr>
            <w:r>
              <w:rPr>
                <w:rFonts w:ascii="Calibri" w:hAnsi="Calibri" w:cs="Calibri"/>
                <w:sz w:val="22"/>
                <w:szCs w:val="22"/>
                <w:lang w:val="en-US"/>
              </w:rPr>
              <w:t>21.25</w:t>
            </w:r>
          </w:p>
        </w:tc>
      </w:tr>
      <w:tr w:rsidR="00AC37DC" w:rsidRPr="007D07BE">
        <w:trPr>
          <w:trHeight w:val="276"/>
        </w:trPr>
        <w:tc>
          <w:tcPr>
            <w:tcW w:w="11199" w:type="dxa"/>
            <w:gridSpan w:val="2"/>
            <w:vAlign w:val="center"/>
          </w:tcPr>
          <w:p w:rsidR="00AC37DC" w:rsidRPr="003759A0" w:rsidRDefault="00AC37DC" w:rsidP="008A77DF">
            <w:pPr>
              <w:rPr>
                <w:rFonts w:ascii="Calibri" w:hAnsi="Calibri" w:cs="Calibri"/>
                <w:b/>
                <w:bCs/>
                <w:sz w:val="22"/>
                <w:szCs w:val="22"/>
              </w:rPr>
            </w:pPr>
            <w:r w:rsidRPr="007D07BE">
              <w:rPr>
                <w:rFonts w:ascii="Calibri" w:hAnsi="Calibri" w:cs="Calibri"/>
                <w:b/>
                <w:bCs/>
                <w:sz w:val="22"/>
                <w:szCs w:val="22"/>
              </w:rPr>
              <w:t>ОБЩО</w:t>
            </w:r>
            <w:r>
              <w:rPr>
                <w:rFonts w:ascii="Calibri" w:hAnsi="Calibri" w:cs="Calibri"/>
                <w:b/>
                <w:bCs/>
                <w:sz w:val="22"/>
                <w:szCs w:val="22"/>
              </w:rPr>
              <w:t xml:space="preserve"> РАЗПОЛАГАЕМО ВРЕМЕ ЗА РАЗГЛЕЖДАНЕ НА ДЕЛА НА ЕДИН СЪДИЯ </w:t>
            </w:r>
            <w:r w:rsidRPr="003759A0">
              <w:rPr>
                <w:rFonts w:ascii="Calibri" w:hAnsi="Calibri" w:cs="Calibri"/>
                <w:b/>
                <w:bCs/>
                <w:sz w:val="22"/>
                <w:szCs w:val="22"/>
              </w:rPr>
              <w:t>(</w:t>
            </w:r>
            <w:r>
              <w:rPr>
                <w:rFonts w:ascii="Calibri" w:hAnsi="Calibri" w:cs="Calibri"/>
                <w:b/>
                <w:bCs/>
                <w:sz w:val="22"/>
                <w:szCs w:val="22"/>
              </w:rPr>
              <w:t>т.</w:t>
            </w:r>
            <w:r w:rsidRPr="003759A0">
              <w:rPr>
                <w:rFonts w:ascii="Calibri" w:hAnsi="Calibri" w:cs="Calibri"/>
                <w:b/>
                <w:bCs/>
                <w:sz w:val="22"/>
                <w:szCs w:val="22"/>
              </w:rPr>
              <w:t>1-</w:t>
            </w:r>
            <w:r>
              <w:rPr>
                <w:rFonts w:ascii="Calibri" w:hAnsi="Calibri" w:cs="Calibri"/>
                <w:b/>
                <w:bCs/>
                <w:sz w:val="22"/>
                <w:szCs w:val="22"/>
              </w:rPr>
              <w:t>т.</w:t>
            </w:r>
            <w:r w:rsidRPr="003759A0">
              <w:rPr>
                <w:rFonts w:ascii="Calibri" w:hAnsi="Calibri" w:cs="Calibri"/>
                <w:b/>
                <w:bCs/>
                <w:sz w:val="22"/>
                <w:szCs w:val="22"/>
              </w:rPr>
              <w:t>2-</w:t>
            </w:r>
            <w:r>
              <w:rPr>
                <w:rFonts w:ascii="Calibri" w:hAnsi="Calibri" w:cs="Calibri"/>
                <w:b/>
                <w:bCs/>
                <w:sz w:val="22"/>
                <w:szCs w:val="22"/>
              </w:rPr>
              <w:t>т.</w:t>
            </w:r>
            <w:r w:rsidRPr="003759A0">
              <w:rPr>
                <w:rFonts w:ascii="Calibri" w:hAnsi="Calibri" w:cs="Calibri"/>
                <w:b/>
                <w:bCs/>
                <w:sz w:val="22"/>
                <w:szCs w:val="22"/>
              </w:rPr>
              <w:t>3)</w:t>
            </w:r>
          </w:p>
        </w:tc>
        <w:tc>
          <w:tcPr>
            <w:tcW w:w="1559" w:type="dxa"/>
            <w:vAlign w:val="center"/>
          </w:tcPr>
          <w:p w:rsidR="00AC37DC" w:rsidRPr="008A77DF" w:rsidRDefault="00AC37DC" w:rsidP="00354CB9">
            <w:pPr>
              <w:jc w:val="right"/>
              <w:rPr>
                <w:rFonts w:ascii="Calibri" w:hAnsi="Calibri" w:cs="Calibri"/>
                <w:b/>
                <w:bCs/>
                <w:sz w:val="22"/>
                <w:szCs w:val="22"/>
                <w:lang w:val="en-US"/>
              </w:rPr>
            </w:pPr>
            <w:r>
              <w:rPr>
                <w:rFonts w:ascii="Calibri" w:hAnsi="Calibri" w:cs="Calibri"/>
                <w:b/>
                <w:bCs/>
                <w:sz w:val="22"/>
                <w:szCs w:val="22"/>
                <w:lang w:val="en-US"/>
              </w:rPr>
              <w:t>1 606</w:t>
            </w:r>
          </w:p>
        </w:tc>
        <w:tc>
          <w:tcPr>
            <w:tcW w:w="1559" w:type="dxa"/>
            <w:vAlign w:val="center"/>
          </w:tcPr>
          <w:p w:rsidR="00AC37DC" w:rsidRPr="008A77DF" w:rsidRDefault="00AC37DC" w:rsidP="00354CB9">
            <w:pPr>
              <w:jc w:val="right"/>
              <w:rPr>
                <w:rFonts w:ascii="Calibri" w:hAnsi="Calibri" w:cs="Calibri"/>
                <w:b/>
                <w:bCs/>
                <w:sz w:val="22"/>
                <w:szCs w:val="22"/>
                <w:lang w:val="en-US"/>
              </w:rPr>
            </w:pPr>
            <w:r>
              <w:rPr>
                <w:rFonts w:ascii="Calibri" w:hAnsi="Calibri" w:cs="Calibri"/>
                <w:b/>
                <w:bCs/>
                <w:sz w:val="22"/>
                <w:szCs w:val="22"/>
                <w:lang w:val="en-US"/>
              </w:rPr>
              <w:t>20</w:t>
            </w:r>
            <w:r>
              <w:rPr>
                <w:rFonts w:ascii="Calibri" w:hAnsi="Calibri" w:cs="Calibri"/>
                <w:b/>
                <w:bCs/>
                <w:sz w:val="22"/>
                <w:szCs w:val="22"/>
              </w:rPr>
              <w:t>0</w:t>
            </w:r>
            <w:r>
              <w:rPr>
                <w:rFonts w:ascii="Calibri" w:hAnsi="Calibri" w:cs="Calibri"/>
                <w:b/>
                <w:bCs/>
                <w:sz w:val="22"/>
                <w:szCs w:val="22"/>
                <w:lang w:val="en-US"/>
              </w:rPr>
              <w:t>.75</w:t>
            </w:r>
          </w:p>
        </w:tc>
      </w:tr>
    </w:tbl>
    <w:p w:rsidR="00AC37DC" w:rsidRPr="00C43AEF" w:rsidRDefault="00AC37DC" w:rsidP="004F1A02">
      <w:pPr>
        <w:autoSpaceDE w:val="0"/>
        <w:autoSpaceDN w:val="0"/>
        <w:adjustRightInd w:val="0"/>
        <w:spacing w:before="240" w:line="360" w:lineRule="atLeast"/>
        <w:rPr>
          <w:rFonts w:ascii="Calibri" w:hAnsi="Calibri" w:cs="Calibri"/>
          <w:b/>
          <w:bCs/>
          <w:sz w:val="24"/>
          <w:szCs w:val="24"/>
        </w:rPr>
      </w:pPr>
      <w:r>
        <w:rPr>
          <w:rFonts w:ascii="Calibri" w:hAnsi="Calibri" w:cs="Calibri"/>
          <w:b/>
          <w:bCs/>
          <w:sz w:val="24"/>
          <w:szCs w:val="24"/>
        </w:rPr>
        <w:br w:type="page"/>
      </w:r>
      <w:r w:rsidRPr="00C43AEF">
        <w:rPr>
          <w:rFonts w:ascii="Calibri" w:hAnsi="Calibri" w:cs="Calibri"/>
          <w:b/>
          <w:bCs/>
          <w:sz w:val="24"/>
          <w:szCs w:val="24"/>
        </w:rPr>
        <w:t xml:space="preserve">Специфични дейности на съдиите в отделните съдилища, които следва да са част от общото годишно разполагаемо </w:t>
      </w:r>
      <w:r>
        <w:rPr>
          <w:rFonts w:ascii="Calibri" w:hAnsi="Calibri" w:cs="Calibri"/>
          <w:b/>
          <w:bCs/>
          <w:sz w:val="24"/>
          <w:szCs w:val="24"/>
        </w:rPr>
        <w:t xml:space="preserve">работно </w:t>
      </w:r>
      <w:r w:rsidRPr="00C43AEF">
        <w:rPr>
          <w:rFonts w:ascii="Calibri" w:hAnsi="Calibri" w:cs="Calibri"/>
          <w:b/>
          <w:bCs/>
          <w:sz w:val="24"/>
          <w:szCs w:val="24"/>
        </w:rPr>
        <w:t xml:space="preserve">време </w:t>
      </w:r>
      <w:r w:rsidRPr="00E6478E">
        <w:rPr>
          <w:rFonts w:ascii="Calibri" w:hAnsi="Calibri" w:cs="Calibri"/>
          <w:b/>
          <w:bCs/>
          <w:sz w:val="24"/>
          <w:szCs w:val="24"/>
        </w:rPr>
        <w:t>(</w:t>
      </w:r>
      <w:r>
        <w:rPr>
          <w:rFonts w:ascii="Calibri" w:hAnsi="Calibri" w:cs="Calibri"/>
          <w:b/>
          <w:bCs/>
          <w:sz w:val="24"/>
          <w:szCs w:val="24"/>
        </w:rPr>
        <w:t xml:space="preserve">вече изчислено като разполагаемо време </w:t>
      </w:r>
      <w:r w:rsidRPr="00C43AEF">
        <w:rPr>
          <w:rFonts w:ascii="Calibri" w:hAnsi="Calibri" w:cs="Calibri"/>
          <w:b/>
          <w:bCs/>
          <w:sz w:val="24"/>
          <w:szCs w:val="24"/>
        </w:rPr>
        <w:t>за разглеждане и решаване на дела</w:t>
      </w:r>
      <w:r w:rsidRPr="00E6478E">
        <w:rPr>
          <w:rFonts w:ascii="Calibri" w:hAnsi="Calibri" w:cs="Calibri"/>
          <w:b/>
          <w:bCs/>
          <w:sz w:val="24"/>
          <w:szCs w:val="24"/>
        </w:rPr>
        <w:t>)</w:t>
      </w:r>
      <w:r w:rsidRPr="00C43AEF">
        <w:rPr>
          <w:rFonts w:ascii="Calibri" w:hAnsi="Calibri" w:cs="Calibri"/>
          <w:b/>
          <w:bCs/>
          <w:sz w:val="24"/>
          <w:szCs w:val="24"/>
        </w:rPr>
        <w:t>:</w:t>
      </w:r>
    </w:p>
    <w:p w:rsidR="00AC37DC" w:rsidRPr="00C43AEF" w:rsidRDefault="00AC37DC" w:rsidP="00D6673B">
      <w:pPr>
        <w:numPr>
          <w:ilvl w:val="0"/>
          <w:numId w:val="13"/>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Среден годишен брой часове при </w:t>
      </w:r>
      <w:r w:rsidRPr="00C43AEF">
        <w:rPr>
          <w:rFonts w:ascii="Calibri" w:hAnsi="Calibri" w:cs="Calibri"/>
          <w:b/>
          <w:bCs/>
          <w:sz w:val="24"/>
          <w:szCs w:val="24"/>
        </w:rPr>
        <w:t>участие в съдебен състав по дело на доклад на друг съдия</w:t>
      </w:r>
      <w:r w:rsidRPr="00C43AEF">
        <w:rPr>
          <w:rFonts w:ascii="Calibri" w:hAnsi="Calibri" w:cs="Calibri"/>
          <w:sz w:val="24"/>
          <w:szCs w:val="24"/>
        </w:rPr>
        <w:t>, които се определят според вида на съдилището, както следва:</w:t>
      </w:r>
    </w:p>
    <w:p w:rsidR="00AC37DC" w:rsidRPr="00C43AEF" w:rsidRDefault="00AC37DC" w:rsidP="00D6673B">
      <w:pPr>
        <w:numPr>
          <w:ilvl w:val="1"/>
          <w:numId w:val="12"/>
        </w:numPr>
        <w:autoSpaceDE w:val="0"/>
        <w:autoSpaceDN w:val="0"/>
        <w:adjustRightInd w:val="0"/>
        <w:spacing w:line="360" w:lineRule="atLeast"/>
        <w:ind w:left="1434" w:hanging="357"/>
        <w:rPr>
          <w:rFonts w:ascii="Calibri" w:hAnsi="Calibri" w:cs="Calibri"/>
          <w:sz w:val="24"/>
          <w:szCs w:val="24"/>
        </w:rPr>
      </w:pPr>
      <w:r w:rsidRPr="00C43AEF">
        <w:rPr>
          <w:rFonts w:ascii="Calibri" w:hAnsi="Calibri" w:cs="Calibri"/>
          <w:sz w:val="24"/>
          <w:szCs w:val="24"/>
        </w:rPr>
        <w:t xml:space="preserve">В административните съдилища: </w:t>
      </w:r>
      <w:r w:rsidRPr="003759A0">
        <w:rPr>
          <w:rFonts w:ascii="Calibri" w:hAnsi="Calibri" w:cs="Calibri"/>
          <w:b/>
          <w:bCs/>
          <w:sz w:val="24"/>
          <w:szCs w:val="24"/>
        </w:rPr>
        <w:t>7</w:t>
      </w:r>
      <w:r w:rsidRPr="00C43AEF">
        <w:rPr>
          <w:rFonts w:ascii="Calibri" w:hAnsi="Calibri" w:cs="Calibri"/>
          <w:b/>
          <w:bCs/>
          <w:sz w:val="24"/>
          <w:szCs w:val="24"/>
        </w:rPr>
        <w:t>0 часа</w:t>
      </w:r>
      <w:r w:rsidRPr="00C43AEF">
        <w:rPr>
          <w:rFonts w:ascii="Calibri" w:hAnsi="Calibri" w:cs="Calibri"/>
          <w:sz w:val="24"/>
          <w:szCs w:val="24"/>
        </w:rPr>
        <w:t xml:space="preserve"> общо годишно време на един съдия, разглеждащ касационни дела</w:t>
      </w:r>
    </w:p>
    <w:p w:rsidR="00AC37DC" w:rsidRPr="00C43AEF" w:rsidRDefault="00AC37DC" w:rsidP="00D6673B">
      <w:pPr>
        <w:numPr>
          <w:ilvl w:val="1"/>
          <w:numId w:val="12"/>
        </w:numPr>
        <w:autoSpaceDE w:val="0"/>
        <w:autoSpaceDN w:val="0"/>
        <w:adjustRightInd w:val="0"/>
        <w:spacing w:line="360" w:lineRule="atLeast"/>
        <w:ind w:left="1434" w:hanging="357"/>
        <w:rPr>
          <w:rFonts w:ascii="Calibri" w:hAnsi="Calibri" w:cs="Calibri"/>
          <w:sz w:val="24"/>
          <w:szCs w:val="24"/>
        </w:rPr>
      </w:pPr>
      <w:r w:rsidRPr="00C43AEF">
        <w:rPr>
          <w:rFonts w:ascii="Calibri" w:hAnsi="Calibri" w:cs="Calibri"/>
          <w:sz w:val="24"/>
          <w:szCs w:val="24"/>
        </w:rPr>
        <w:t xml:space="preserve">В апелативните съдилища: </w:t>
      </w:r>
      <w:r w:rsidRPr="00C43AEF">
        <w:rPr>
          <w:rFonts w:ascii="Calibri" w:hAnsi="Calibri" w:cs="Calibri"/>
          <w:b/>
          <w:bCs/>
          <w:sz w:val="24"/>
          <w:szCs w:val="24"/>
        </w:rPr>
        <w:t>100 часа</w:t>
      </w:r>
      <w:r w:rsidRPr="00C43AEF">
        <w:rPr>
          <w:rFonts w:ascii="Calibri" w:hAnsi="Calibri" w:cs="Calibri"/>
          <w:sz w:val="24"/>
          <w:szCs w:val="24"/>
        </w:rPr>
        <w:t xml:space="preserve"> общо годишно време на един съдия</w:t>
      </w:r>
    </w:p>
    <w:p w:rsidR="00AC37DC" w:rsidRPr="00C43AEF" w:rsidRDefault="00AC37DC" w:rsidP="00D6673B">
      <w:pPr>
        <w:numPr>
          <w:ilvl w:val="1"/>
          <w:numId w:val="12"/>
        </w:numPr>
        <w:autoSpaceDE w:val="0"/>
        <w:autoSpaceDN w:val="0"/>
        <w:adjustRightInd w:val="0"/>
        <w:spacing w:line="360" w:lineRule="atLeast"/>
        <w:ind w:left="1434" w:hanging="357"/>
        <w:rPr>
          <w:rFonts w:ascii="Calibri" w:hAnsi="Calibri" w:cs="Calibri"/>
          <w:sz w:val="24"/>
          <w:szCs w:val="24"/>
        </w:rPr>
      </w:pPr>
      <w:r w:rsidRPr="00C43AEF">
        <w:rPr>
          <w:rFonts w:ascii="Calibri" w:hAnsi="Calibri" w:cs="Calibri"/>
          <w:sz w:val="24"/>
          <w:szCs w:val="24"/>
        </w:rPr>
        <w:t xml:space="preserve">В окръжните съдилища: </w:t>
      </w:r>
      <w:r w:rsidRPr="00C43AEF">
        <w:rPr>
          <w:rFonts w:ascii="Calibri" w:hAnsi="Calibri" w:cs="Calibri"/>
          <w:b/>
          <w:bCs/>
          <w:sz w:val="24"/>
          <w:szCs w:val="24"/>
        </w:rPr>
        <w:t>200 часа</w:t>
      </w:r>
      <w:r w:rsidRPr="00C43AEF">
        <w:rPr>
          <w:rFonts w:ascii="Calibri" w:hAnsi="Calibri" w:cs="Calibri"/>
          <w:sz w:val="24"/>
          <w:szCs w:val="24"/>
        </w:rPr>
        <w:t xml:space="preserve"> общо годишно време на един съдия, разглеждащ въззивни дела</w:t>
      </w:r>
    </w:p>
    <w:p w:rsidR="00AC37DC" w:rsidRPr="00C43AEF" w:rsidRDefault="00AC37DC" w:rsidP="00D6673B">
      <w:pPr>
        <w:numPr>
          <w:ilvl w:val="0"/>
          <w:numId w:val="13"/>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Дейности, свързани с </w:t>
      </w:r>
      <w:r w:rsidRPr="00C43AEF">
        <w:rPr>
          <w:rFonts w:ascii="Calibri" w:hAnsi="Calibri" w:cs="Calibri"/>
          <w:b/>
          <w:bCs/>
          <w:sz w:val="24"/>
          <w:szCs w:val="24"/>
        </w:rPr>
        <w:t>административните функции на председателите и заместник</w:t>
      </w:r>
      <w:r>
        <w:rPr>
          <w:rFonts w:ascii="Calibri" w:hAnsi="Calibri" w:cs="Calibri"/>
          <w:b/>
          <w:bCs/>
          <w:sz w:val="24"/>
          <w:szCs w:val="24"/>
        </w:rPr>
        <w:t>-</w:t>
      </w:r>
      <w:r w:rsidRPr="00C43AEF">
        <w:rPr>
          <w:rFonts w:ascii="Calibri" w:hAnsi="Calibri" w:cs="Calibri"/>
          <w:b/>
          <w:bCs/>
          <w:sz w:val="24"/>
          <w:szCs w:val="24"/>
        </w:rPr>
        <w:t xml:space="preserve">председателите на съдилища:  </w:t>
      </w:r>
      <w:r w:rsidRPr="00C43AEF">
        <w:rPr>
          <w:rFonts w:ascii="Calibri" w:hAnsi="Calibri" w:cs="Calibri"/>
          <w:sz w:val="24"/>
          <w:szCs w:val="24"/>
        </w:rPr>
        <w:t>с цел допълнителен анализ, както и във връзка с решение на ВСС от 29.05.2014г./ Протокол №22 относно натовареността на председателите и заместник</w:t>
      </w:r>
      <w:r>
        <w:rPr>
          <w:rFonts w:ascii="Calibri" w:hAnsi="Calibri" w:cs="Calibri"/>
          <w:sz w:val="24"/>
          <w:szCs w:val="24"/>
        </w:rPr>
        <w:t>-</w:t>
      </w:r>
      <w:r w:rsidRPr="00C43AEF">
        <w:rPr>
          <w:rFonts w:ascii="Calibri" w:hAnsi="Calibri" w:cs="Calibri"/>
          <w:sz w:val="24"/>
          <w:szCs w:val="24"/>
        </w:rPr>
        <w:t>председателите на съдилищата, данните за средния брой часове, необходими за извършване на присъщите административни дейности са разделени по големина на съдилищата според щатния брой на съдиите:</w:t>
      </w:r>
    </w:p>
    <w:p w:rsidR="00AC37DC" w:rsidRDefault="00AC37DC" w:rsidP="003040A2">
      <w:pPr>
        <w:autoSpaceDE w:val="0"/>
        <w:autoSpaceDN w:val="0"/>
        <w:adjustRightInd w:val="0"/>
        <w:spacing w:line="360" w:lineRule="atLeast"/>
        <w:ind w:left="720"/>
        <w:rPr>
          <w:rFonts w:ascii="Calibri" w:hAnsi="Calibri" w:cs="Calibri"/>
          <w:sz w:val="22"/>
          <w:szCs w:val="22"/>
        </w:rPr>
      </w:pPr>
    </w:p>
    <w:tbl>
      <w:tblPr>
        <w:tblW w:w="12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78"/>
        <w:gridCol w:w="2235"/>
        <w:gridCol w:w="2301"/>
        <w:gridCol w:w="2410"/>
      </w:tblGrid>
      <w:tr w:rsidR="00AC37DC" w:rsidRPr="007D07BE">
        <w:trPr>
          <w:trHeight w:val="410"/>
        </w:trPr>
        <w:tc>
          <w:tcPr>
            <w:tcW w:w="567" w:type="dxa"/>
            <w:vMerge w:val="restart"/>
            <w:shd w:val="clear" w:color="auto" w:fill="548DD4"/>
            <w:vAlign w:val="center"/>
          </w:tcPr>
          <w:p w:rsidR="00AC37DC" w:rsidRPr="003040A2" w:rsidRDefault="00AC37DC" w:rsidP="003040A2">
            <w:pPr>
              <w:jc w:val="center"/>
              <w:rPr>
                <w:rFonts w:ascii="Calibri" w:hAnsi="Calibri" w:cs="Calibri"/>
                <w:b/>
                <w:bCs/>
                <w:color w:val="FFFFFF"/>
                <w:sz w:val="22"/>
                <w:szCs w:val="22"/>
                <w:lang w:val="en-US" w:eastAsia="en-US"/>
              </w:rPr>
            </w:pPr>
            <w:r w:rsidRPr="007D07BE">
              <w:rPr>
                <w:rFonts w:ascii="Calibri" w:hAnsi="Calibri" w:cs="Calibri"/>
                <w:b/>
                <w:bCs/>
                <w:color w:val="FFFFFF"/>
                <w:sz w:val="22"/>
                <w:szCs w:val="22"/>
              </w:rPr>
              <w:t>№</w:t>
            </w:r>
          </w:p>
        </w:tc>
        <w:tc>
          <w:tcPr>
            <w:tcW w:w="4678" w:type="dxa"/>
            <w:vMerge w:val="restart"/>
            <w:shd w:val="clear" w:color="auto" w:fill="548DD4"/>
            <w:vAlign w:val="center"/>
          </w:tcPr>
          <w:p w:rsidR="00AC37DC" w:rsidRPr="003040A2" w:rsidRDefault="00AC37DC" w:rsidP="003040A2">
            <w:pPr>
              <w:jc w:val="center"/>
              <w:rPr>
                <w:rFonts w:ascii="Calibri" w:hAnsi="Calibri" w:cs="Calibri"/>
                <w:b/>
                <w:bCs/>
                <w:color w:val="FFFFFF"/>
                <w:sz w:val="22"/>
                <w:szCs w:val="22"/>
                <w:lang w:val="en-US"/>
              </w:rPr>
            </w:pPr>
            <w:r>
              <w:rPr>
                <w:rFonts w:ascii="Calibri" w:hAnsi="Calibri" w:cs="Calibri"/>
                <w:b/>
                <w:bCs/>
                <w:color w:val="FFFFFF"/>
                <w:sz w:val="22"/>
                <w:szCs w:val="22"/>
              </w:rPr>
              <w:t>Административна длъжност</w:t>
            </w:r>
            <w:r w:rsidRPr="007D07BE">
              <w:rPr>
                <w:rFonts w:ascii="Calibri" w:hAnsi="Calibri" w:cs="Calibri"/>
                <w:b/>
                <w:bCs/>
                <w:color w:val="FFFFFF"/>
                <w:sz w:val="22"/>
                <w:szCs w:val="22"/>
              </w:rPr>
              <w:t>:</w:t>
            </w:r>
          </w:p>
        </w:tc>
        <w:tc>
          <w:tcPr>
            <w:tcW w:w="6946" w:type="dxa"/>
            <w:gridSpan w:val="3"/>
            <w:shd w:val="clear" w:color="auto" w:fill="548DD4"/>
            <w:vAlign w:val="center"/>
          </w:tcPr>
          <w:p w:rsidR="00AC37DC" w:rsidRPr="003040A2"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Среден брой часове за административни дейности в съд с ...</w:t>
            </w:r>
          </w:p>
        </w:tc>
      </w:tr>
      <w:tr w:rsidR="00AC37DC" w:rsidRPr="007D07BE">
        <w:trPr>
          <w:trHeight w:val="410"/>
        </w:trPr>
        <w:tc>
          <w:tcPr>
            <w:tcW w:w="567" w:type="dxa"/>
            <w:vMerge/>
            <w:shd w:val="clear" w:color="auto" w:fill="548DD4"/>
            <w:vAlign w:val="center"/>
          </w:tcPr>
          <w:p w:rsidR="00AC37DC" w:rsidRPr="007D07BE" w:rsidRDefault="00AC37DC" w:rsidP="00354CB9">
            <w:pPr>
              <w:jc w:val="center"/>
              <w:rPr>
                <w:rFonts w:ascii="Calibri" w:hAnsi="Calibri" w:cs="Calibri"/>
                <w:b/>
                <w:bCs/>
                <w:color w:val="FFFFFF"/>
                <w:sz w:val="22"/>
                <w:szCs w:val="22"/>
                <w:lang w:eastAsia="en-US"/>
              </w:rPr>
            </w:pPr>
          </w:p>
        </w:tc>
        <w:tc>
          <w:tcPr>
            <w:tcW w:w="4678" w:type="dxa"/>
            <w:vMerge/>
            <w:shd w:val="clear" w:color="auto" w:fill="548DD4"/>
            <w:vAlign w:val="center"/>
          </w:tcPr>
          <w:p w:rsidR="00AC37DC" w:rsidRPr="007D07BE" w:rsidRDefault="00AC37DC" w:rsidP="00354CB9">
            <w:pPr>
              <w:jc w:val="center"/>
              <w:rPr>
                <w:rFonts w:ascii="Calibri" w:hAnsi="Calibri" w:cs="Calibri"/>
                <w:b/>
                <w:bCs/>
                <w:color w:val="FFFFFF"/>
                <w:sz w:val="22"/>
                <w:szCs w:val="22"/>
              </w:rPr>
            </w:pPr>
          </w:p>
        </w:tc>
        <w:tc>
          <w:tcPr>
            <w:tcW w:w="2235" w:type="dxa"/>
            <w:shd w:val="clear" w:color="auto" w:fill="548DD4"/>
            <w:vAlign w:val="center"/>
          </w:tcPr>
          <w:p w:rsidR="00AC37DC" w:rsidRPr="007D07BE" w:rsidRDefault="00AC37DC" w:rsidP="00354CB9">
            <w:pPr>
              <w:jc w:val="center"/>
              <w:rPr>
                <w:rFonts w:ascii="Calibri" w:hAnsi="Calibri" w:cs="Calibri"/>
                <w:b/>
                <w:bCs/>
                <w:color w:val="FFFFFF"/>
                <w:sz w:val="22"/>
                <w:szCs w:val="22"/>
              </w:rPr>
            </w:pPr>
            <w:r>
              <w:rPr>
                <w:rFonts w:ascii="Calibri" w:hAnsi="Calibri" w:cs="Calibri"/>
                <w:b/>
                <w:bCs/>
                <w:color w:val="FFFFFF"/>
                <w:sz w:val="22"/>
                <w:szCs w:val="22"/>
              </w:rPr>
              <w:t>щатен брой съдии: до 20</w:t>
            </w:r>
          </w:p>
        </w:tc>
        <w:tc>
          <w:tcPr>
            <w:tcW w:w="2301" w:type="dxa"/>
            <w:shd w:val="clear" w:color="auto" w:fill="548DD4"/>
            <w:vAlign w:val="center"/>
          </w:tcPr>
          <w:p w:rsidR="00AC37DC" w:rsidRPr="007D07BE" w:rsidRDefault="00AC37DC" w:rsidP="003040A2">
            <w:pPr>
              <w:jc w:val="center"/>
              <w:rPr>
                <w:rFonts w:ascii="Calibri" w:hAnsi="Calibri" w:cs="Calibri"/>
                <w:b/>
                <w:bCs/>
                <w:color w:val="FFFFFF"/>
                <w:sz w:val="22"/>
                <w:szCs w:val="22"/>
              </w:rPr>
            </w:pPr>
            <w:r>
              <w:rPr>
                <w:rFonts w:ascii="Calibri" w:hAnsi="Calibri" w:cs="Calibri"/>
                <w:b/>
                <w:bCs/>
                <w:color w:val="FFFFFF"/>
                <w:sz w:val="22"/>
                <w:szCs w:val="22"/>
              </w:rPr>
              <w:t>щатен брой съдии:  21-40</w:t>
            </w:r>
          </w:p>
        </w:tc>
        <w:tc>
          <w:tcPr>
            <w:tcW w:w="2410" w:type="dxa"/>
            <w:shd w:val="clear" w:color="auto" w:fill="548DD4"/>
            <w:vAlign w:val="center"/>
          </w:tcPr>
          <w:p w:rsidR="00AC37DC" w:rsidRPr="003040A2" w:rsidRDefault="00AC37DC" w:rsidP="00354CB9">
            <w:pPr>
              <w:jc w:val="center"/>
              <w:rPr>
                <w:rFonts w:ascii="Calibri" w:hAnsi="Calibri" w:cs="Calibri"/>
                <w:b/>
                <w:bCs/>
                <w:color w:val="FFFFFF"/>
                <w:sz w:val="22"/>
                <w:szCs w:val="22"/>
                <w:lang w:val="en-US"/>
              </w:rPr>
            </w:pPr>
            <w:r>
              <w:rPr>
                <w:rFonts w:ascii="Calibri" w:hAnsi="Calibri" w:cs="Calibri"/>
                <w:b/>
                <w:bCs/>
                <w:color w:val="FFFFFF"/>
                <w:sz w:val="22"/>
                <w:szCs w:val="22"/>
              </w:rPr>
              <w:t>щатен брой съдии:  40</w:t>
            </w:r>
            <w:r>
              <w:rPr>
                <w:rFonts w:ascii="Calibri" w:hAnsi="Calibri" w:cs="Calibri"/>
                <w:b/>
                <w:bCs/>
                <w:color w:val="FFFFFF"/>
                <w:sz w:val="22"/>
                <w:szCs w:val="22"/>
                <w:lang w:val="en-US"/>
              </w:rPr>
              <w:t>+</w:t>
            </w:r>
          </w:p>
        </w:tc>
      </w:tr>
      <w:tr w:rsidR="00AC37DC" w:rsidRPr="007D07BE">
        <w:trPr>
          <w:trHeight w:val="274"/>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1</w:t>
            </w:r>
          </w:p>
        </w:tc>
        <w:tc>
          <w:tcPr>
            <w:tcW w:w="4678" w:type="dxa"/>
            <w:vAlign w:val="center"/>
          </w:tcPr>
          <w:p w:rsidR="00AC37DC" w:rsidRPr="007D07BE" w:rsidRDefault="00AC37DC" w:rsidP="00354CB9">
            <w:pPr>
              <w:rPr>
                <w:rFonts w:ascii="Calibri" w:hAnsi="Calibri" w:cs="Calibri"/>
                <w:sz w:val="22"/>
                <w:szCs w:val="22"/>
              </w:rPr>
            </w:pPr>
            <w:r>
              <w:rPr>
                <w:rFonts w:ascii="Calibri" w:hAnsi="Calibri" w:cs="Calibri"/>
                <w:sz w:val="22"/>
                <w:szCs w:val="22"/>
              </w:rPr>
              <w:t>Председател</w:t>
            </w:r>
          </w:p>
        </w:tc>
        <w:tc>
          <w:tcPr>
            <w:tcW w:w="2235" w:type="dxa"/>
            <w:vAlign w:val="center"/>
          </w:tcPr>
          <w:p w:rsidR="00AC37DC" w:rsidRPr="00F54CBA" w:rsidRDefault="00AC37DC">
            <w:pPr>
              <w:jc w:val="center"/>
              <w:rPr>
                <w:rFonts w:ascii="Calibri" w:hAnsi="Calibri" w:cs="Calibri"/>
                <w:color w:val="000000"/>
                <w:sz w:val="22"/>
                <w:szCs w:val="22"/>
              </w:rPr>
            </w:pPr>
            <w:r w:rsidRPr="00F54CBA">
              <w:rPr>
                <w:rFonts w:ascii="Calibri" w:hAnsi="Calibri" w:cs="Calibri"/>
                <w:color w:val="000000"/>
                <w:sz w:val="22"/>
                <w:szCs w:val="22"/>
              </w:rPr>
              <w:t>500</w:t>
            </w:r>
          </w:p>
        </w:tc>
        <w:tc>
          <w:tcPr>
            <w:tcW w:w="2301" w:type="dxa"/>
            <w:vAlign w:val="center"/>
          </w:tcPr>
          <w:p w:rsidR="00AC37DC" w:rsidRPr="00F54CBA" w:rsidRDefault="00AC37DC">
            <w:pPr>
              <w:jc w:val="center"/>
              <w:rPr>
                <w:rFonts w:ascii="Calibri" w:hAnsi="Calibri" w:cs="Calibri"/>
                <w:color w:val="000000"/>
                <w:sz w:val="22"/>
                <w:szCs w:val="22"/>
              </w:rPr>
            </w:pPr>
            <w:r w:rsidRPr="00F54CBA">
              <w:rPr>
                <w:rFonts w:ascii="Calibri" w:hAnsi="Calibri" w:cs="Calibri"/>
                <w:color w:val="000000"/>
                <w:sz w:val="22"/>
                <w:szCs w:val="22"/>
              </w:rPr>
              <w:t>700</w:t>
            </w:r>
          </w:p>
        </w:tc>
        <w:tc>
          <w:tcPr>
            <w:tcW w:w="2410" w:type="dxa"/>
            <w:vAlign w:val="center"/>
          </w:tcPr>
          <w:p w:rsidR="00AC37DC" w:rsidRPr="00F54CBA" w:rsidRDefault="00AC37DC">
            <w:pPr>
              <w:jc w:val="center"/>
              <w:rPr>
                <w:rFonts w:ascii="Calibri" w:hAnsi="Calibri" w:cs="Calibri"/>
                <w:color w:val="000000"/>
                <w:sz w:val="22"/>
                <w:szCs w:val="22"/>
              </w:rPr>
            </w:pPr>
            <w:r w:rsidRPr="00F54CBA">
              <w:rPr>
                <w:rFonts w:ascii="Calibri" w:hAnsi="Calibri" w:cs="Calibri"/>
                <w:color w:val="000000"/>
                <w:sz w:val="22"/>
                <w:szCs w:val="22"/>
              </w:rPr>
              <w:t>900</w:t>
            </w:r>
          </w:p>
        </w:tc>
      </w:tr>
      <w:tr w:rsidR="00AC37DC" w:rsidRPr="007D07BE">
        <w:trPr>
          <w:trHeight w:val="278"/>
        </w:trPr>
        <w:tc>
          <w:tcPr>
            <w:tcW w:w="567" w:type="dxa"/>
            <w:vAlign w:val="center"/>
          </w:tcPr>
          <w:p w:rsidR="00AC37DC" w:rsidRPr="007D07BE" w:rsidRDefault="00AC37DC" w:rsidP="00354CB9">
            <w:pPr>
              <w:jc w:val="center"/>
              <w:rPr>
                <w:rFonts w:ascii="Calibri" w:hAnsi="Calibri" w:cs="Calibri"/>
                <w:sz w:val="22"/>
                <w:szCs w:val="22"/>
              </w:rPr>
            </w:pPr>
            <w:r w:rsidRPr="007D07BE">
              <w:rPr>
                <w:rFonts w:ascii="Calibri" w:hAnsi="Calibri" w:cs="Calibri"/>
                <w:sz w:val="22"/>
                <w:szCs w:val="22"/>
              </w:rPr>
              <w:t>2</w:t>
            </w:r>
          </w:p>
        </w:tc>
        <w:tc>
          <w:tcPr>
            <w:tcW w:w="4678" w:type="dxa"/>
            <w:vAlign w:val="center"/>
          </w:tcPr>
          <w:p w:rsidR="00AC37DC" w:rsidRPr="007D07BE" w:rsidRDefault="00AC37DC" w:rsidP="00354CB9">
            <w:pPr>
              <w:rPr>
                <w:rFonts w:ascii="Calibri" w:hAnsi="Calibri" w:cs="Calibri"/>
                <w:sz w:val="22"/>
                <w:szCs w:val="22"/>
              </w:rPr>
            </w:pPr>
            <w:r>
              <w:rPr>
                <w:rFonts w:ascii="Calibri" w:hAnsi="Calibri" w:cs="Calibri"/>
                <w:sz w:val="22"/>
                <w:szCs w:val="22"/>
              </w:rPr>
              <w:t>Заместник-председател</w:t>
            </w:r>
          </w:p>
        </w:tc>
        <w:tc>
          <w:tcPr>
            <w:tcW w:w="2235" w:type="dxa"/>
            <w:vAlign w:val="center"/>
          </w:tcPr>
          <w:p w:rsidR="00AC37DC" w:rsidRPr="00F54CBA" w:rsidRDefault="00AC37DC">
            <w:pPr>
              <w:jc w:val="center"/>
              <w:rPr>
                <w:rFonts w:ascii="Calibri" w:hAnsi="Calibri" w:cs="Calibri"/>
                <w:color w:val="000000"/>
                <w:sz w:val="22"/>
                <w:szCs w:val="22"/>
              </w:rPr>
            </w:pPr>
            <w:r w:rsidRPr="00F54CBA">
              <w:rPr>
                <w:rFonts w:ascii="Calibri" w:hAnsi="Calibri" w:cs="Calibri"/>
                <w:color w:val="000000"/>
                <w:sz w:val="22"/>
                <w:szCs w:val="22"/>
              </w:rPr>
              <w:t>200</w:t>
            </w:r>
          </w:p>
        </w:tc>
        <w:tc>
          <w:tcPr>
            <w:tcW w:w="2301" w:type="dxa"/>
            <w:vAlign w:val="center"/>
          </w:tcPr>
          <w:p w:rsidR="00AC37DC" w:rsidRPr="00F54CBA" w:rsidRDefault="00AC37DC">
            <w:pPr>
              <w:jc w:val="center"/>
              <w:rPr>
                <w:rFonts w:ascii="Calibri" w:hAnsi="Calibri" w:cs="Calibri"/>
                <w:color w:val="000000"/>
                <w:sz w:val="22"/>
                <w:szCs w:val="22"/>
              </w:rPr>
            </w:pPr>
            <w:r w:rsidRPr="00F54CBA">
              <w:rPr>
                <w:rFonts w:ascii="Calibri" w:hAnsi="Calibri" w:cs="Calibri"/>
                <w:color w:val="000000"/>
                <w:sz w:val="22"/>
                <w:szCs w:val="22"/>
              </w:rPr>
              <w:t>380</w:t>
            </w:r>
          </w:p>
        </w:tc>
        <w:tc>
          <w:tcPr>
            <w:tcW w:w="2410" w:type="dxa"/>
            <w:vAlign w:val="center"/>
          </w:tcPr>
          <w:p w:rsidR="00AC37DC" w:rsidRPr="00F54CBA" w:rsidRDefault="00AC37DC">
            <w:pPr>
              <w:jc w:val="center"/>
              <w:rPr>
                <w:rFonts w:ascii="Calibri" w:hAnsi="Calibri" w:cs="Calibri"/>
                <w:color w:val="000000"/>
                <w:sz w:val="22"/>
                <w:szCs w:val="22"/>
              </w:rPr>
            </w:pPr>
            <w:r w:rsidRPr="00F54CBA">
              <w:rPr>
                <w:rFonts w:ascii="Calibri" w:hAnsi="Calibri" w:cs="Calibri"/>
                <w:color w:val="000000"/>
                <w:sz w:val="22"/>
                <w:szCs w:val="22"/>
              </w:rPr>
              <w:t>600</w:t>
            </w:r>
          </w:p>
        </w:tc>
      </w:tr>
    </w:tbl>
    <w:p w:rsidR="00AC37DC" w:rsidRPr="00C43AEF" w:rsidRDefault="00AC37DC" w:rsidP="00D6673B">
      <w:pPr>
        <w:numPr>
          <w:ilvl w:val="1"/>
          <w:numId w:val="13"/>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Към дейностите на административните ръководители в окръжните съдилища и/или съдиите, определени да извършват функции по произнасяния </w:t>
      </w:r>
      <w:r w:rsidRPr="00C43AEF">
        <w:rPr>
          <w:rFonts w:ascii="Calibri" w:hAnsi="Calibri" w:cs="Calibri"/>
          <w:b/>
          <w:bCs/>
          <w:sz w:val="24"/>
          <w:szCs w:val="24"/>
        </w:rPr>
        <w:t>по искания по ЗСРС</w:t>
      </w:r>
      <w:r w:rsidRPr="00C43AEF">
        <w:rPr>
          <w:rFonts w:ascii="Calibri" w:hAnsi="Calibri" w:cs="Calibri"/>
          <w:sz w:val="24"/>
          <w:szCs w:val="24"/>
        </w:rPr>
        <w:t xml:space="preserve"> следва да се добавят допълнително  </w:t>
      </w:r>
      <w:r w:rsidRPr="00C43AEF">
        <w:rPr>
          <w:rFonts w:ascii="Calibri" w:hAnsi="Calibri" w:cs="Calibri"/>
          <w:b/>
          <w:bCs/>
          <w:sz w:val="24"/>
          <w:szCs w:val="24"/>
        </w:rPr>
        <w:t>50 часа</w:t>
      </w:r>
      <w:r w:rsidRPr="00C43AEF">
        <w:rPr>
          <w:rFonts w:ascii="Calibri" w:hAnsi="Calibri" w:cs="Calibri"/>
          <w:sz w:val="24"/>
          <w:szCs w:val="24"/>
        </w:rPr>
        <w:t xml:space="preserve"> годишно за изпълняването на тази дейност.</w:t>
      </w:r>
    </w:p>
    <w:p w:rsidR="00AC37DC" w:rsidRPr="004F1A02" w:rsidRDefault="00AC37DC" w:rsidP="001877E7">
      <w:pPr>
        <w:autoSpaceDE w:val="0"/>
        <w:autoSpaceDN w:val="0"/>
        <w:adjustRightInd w:val="0"/>
        <w:spacing w:before="240" w:line="360" w:lineRule="atLeast"/>
        <w:rPr>
          <w:rFonts w:ascii="Calibri" w:hAnsi="Calibri" w:cs="Calibri"/>
          <w:sz w:val="22"/>
          <w:szCs w:val="22"/>
        </w:rPr>
      </w:pPr>
    </w:p>
    <w:p w:rsidR="00AC37DC" w:rsidRPr="004F1A02" w:rsidRDefault="00AC37DC" w:rsidP="004F1A02">
      <w:pPr>
        <w:autoSpaceDE w:val="0"/>
        <w:autoSpaceDN w:val="0"/>
        <w:adjustRightInd w:val="0"/>
        <w:spacing w:before="240" w:line="360" w:lineRule="atLeast"/>
        <w:ind w:left="360"/>
        <w:rPr>
          <w:rFonts w:ascii="Calibri" w:hAnsi="Calibri" w:cs="Calibri"/>
          <w:b/>
          <w:bCs/>
          <w:sz w:val="22"/>
          <w:szCs w:val="22"/>
        </w:rPr>
      </w:pPr>
    </w:p>
    <w:p w:rsidR="00AC37DC" w:rsidRPr="00C43AEF" w:rsidRDefault="00AC37DC" w:rsidP="00D6673B">
      <w:pPr>
        <w:numPr>
          <w:ilvl w:val="0"/>
          <w:numId w:val="13"/>
        </w:numPr>
        <w:autoSpaceDE w:val="0"/>
        <w:autoSpaceDN w:val="0"/>
        <w:adjustRightInd w:val="0"/>
        <w:spacing w:before="240" w:line="360" w:lineRule="atLeast"/>
        <w:rPr>
          <w:rFonts w:ascii="Calibri" w:hAnsi="Calibri" w:cs="Calibri"/>
          <w:b/>
          <w:bCs/>
          <w:sz w:val="24"/>
          <w:szCs w:val="24"/>
        </w:rPr>
      </w:pPr>
      <w:r w:rsidRPr="00C43AEF">
        <w:rPr>
          <w:rFonts w:ascii="Calibri" w:hAnsi="Calibri" w:cs="Calibri"/>
          <w:b/>
          <w:bCs/>
          <w:sz w:val="24"/>
          <w:szCs w:val="24"/>
        </w:rPr>
        <w:t>Допълнителни дейности в окръжните и районните съдилища:</w:t>
      </w:r>
    </w:p>
    <w:p w:rsidR="00AC37DC" w:rsidRPr="00C43AEF" w:rsidRDefault="00AC37DC" w:rsidP="00D6673B">
      <w:pPr>
        <w:numPr>
          <w:ilvl w:val="1"/>
          <w:numId w:val="13"/>
        </w:numPr>
        <w:autoSpaceDE w:val="0"/>
        <w:autoSpaceDN w:val="0"/>
        <w:adjustRightInd w:val="0"/>
        <w:spacing w:before="240" w:line="360" w:lineRule="atLeast"/>
        <w:rPr>
          <w:rFonts w:ascii="Calibri" w:hAnsi="Calibri" w:cs="Calibri"/>
          <w:sz w:val="24"/>
          <w:szCs w:val="24"/>
        </w:rPr>
      </w:pPr>
      <w:r w:rsidRPr="00C43AEF">
        <w:rPr>
          <w:rFonts w:ascii="Calibri" w:hAnsi="Calibri" w:cs="Calibri"/>
          <w:b/>
          <w:bCs/>
          <w:sz w:val="24"/>
          <w:szCs w:val="24"/>
        </w:rPr>
        <w:t>Окръжен съд:</w:t>
      </w:r>
      <w:r w:rsidRPr="00C43AEF">
        <w:rPr>
          <w:rFonts w:ascii="Calibri" w:hAnsi="Calibri" w:cs="Calibri"/>
          <w:sz w:val="24"/>
          <w:szCs w:val="24"/>
        </w:rPr>
        <w:t xml:space="preserve"> време, изразходвано като </w:t>
      </w:r>
      <w:r w:rsidRPr="00C43AEF">
        <w:rPr>
          <w:rFonts w:ascii="Calibri" w:hAnsi="Calibri" w:cs="Calibri"/>
          <w:b/>
          <w:bCs/>
          <w:sz w:val="24"/>
          <w:szCs w:val="24"/>
        </w:rPr>
        <w:t>наставник на младши съдии</w:t>
      </w:r>
      <w:r w:rsidRPr="00C43AEF">
        <w:rPr>
          <w:rFonts w:ascii="Calibri" w:hAnsi="Calibri" w:cs="Calibri"/>
          <w:sz w:val="24"/>
          <w:szCs w:val="24"/>
        </w:rPr>
        <w:t xml:space="preserve"> - допълнително </w:t>
      </w:r>
      <w:r w:rsidRPr="00C43AEF">
        <w:rPr>
          <w:rFonts w:ascii="Calibri" w:hAnsi="Calibri" w:cs="Calibri"/>
          <w:b/>
          <w:bCs/>
          <w:sz w:val="24"/>
          <w:szCs w:val="24"/>
        </w:rPr>
        <w:t>40 часа</w:t>
      </w:r>
      <w:r w:rsidRPr="00C43AEF">
        <w:rPr>
          <w:rFonts w:ascii="Calibri" w:hAnsi="Calibri" w:cs="Calibri"/>
          <w:sz w:val="24"/>
          <w:szCs w:val="24"/>
        </w:rPr>
        <w:t xml:space="preserve"> годишно за изпълняването на тази дейност.</w:t>
      </w:r>
    </w:p>
    <w:p w:rsidR="00AC37DC" w:rsidRPr="00C43AEF" w:rsidRDefault="00AC37DC" w:rsidP="00D6673B">
      <w:pPr>
        <w:numPr>
          <w:ilvl w:val="1"/>
          <w:numId w:val="13"/>
        </w:numPr>
        <w:autoSpaceDE w:val="0"/>
        <w:autoSpaceDN w:val="0"/>
        <w:adjustRightInd w:val="0"/>
        <w:spacing w:before="240" w:line="360" w:lineRule="atLeast"/>
        <w:rPr>
          <w:rFonts w:ascii="Calibri" w:hAnsi="Calibri" w:cs="Calibri"/>
          <w:sz w:val="24"/>
          <w:szCs w:val="24"/>
        </w:rPr>
      </w:pPr>
      <w:r w:rsidRPr="00C43AEF">
        <w:rPr>
          <w:rFonts w:ascii="Calibri" w:hAnsi="Calibri" w:cs="Calibri"/>
          <w:b/>
          <w:bCs/>
          <w:sz w:val="24"/>
          <w:szCs w:val="24"/>
        </w:rPr>
        <w:t>Районен съд:</w:t>
      </w:r>
      <w:r w:rsidRPr="00C43AEF">
        <w:rPr>
          <w:rFonts w:ascii="Calibri" w:hAnsi="Calibri" w:cs="Calibri"/>
          <w:sz w:val="24"/>
          <w:szCs w:val="24"/>
        </w:rPr>
        <w:t xml:space="preserve"> време, изразходвано за изготвяне на </w:t>
      </w:r>
      <w:r w:rsidRPr="00C43AEF">
        <w:rPr>
          <w:rFonts w:ascii="Calibri" w:hAnsi="Calibri" w:cs="Calibri"/>
          <w:b/>
          <w:bCs/>
          <w:sz w:val="24"/>
          <w:szCs w:val="24"/>
        </w:rPr>
        <w:t>доклад на бюро „Съдимост“ и искания по ЗЕС</w:t>
      </w:r>
      <w:r w:rsidRPr="00C43AEF">
        <w:rPr>
          <w:rFonts w:ascii="Calibri" w:hAnsi="Calibri" w:cs="Calibri"/>
          <w:sz w:val="24"/>
          <w:szCs w:val="24"/>
        </w:rPr>
        <w:t xml:space="preserve"> при наказателни съдии - допълнително </w:t>
      </w:r>
      <w:r w:rsidRPr="00C43AEF">
        <w:rPr>
          <w:rFonts w:ascii="Calibri" w:hAnsi="Calibri" w:cs="Calibri"/>
          <w:b/>
          <w:bCs/>
          <w:sz w:val="24"/>
          <w:szCs w:val="24"/>
        </w:rPr>
        <w:t>80 часа</w:t>
      </w:r>
      <w:r w:rsidRPr="00C43AEF">
        <w:rPr>
          <w:rFonts w:ascii="Calibri" w:hAnsi="Calibri" w:cs="Calibri"/>
          <w:sz w:val="24"/>
          <w:szCs w:val="24"/>
        </w:rPr>
        <w:t xml:space="preserve"> годишно за изпълняването на тази дейност.</w:t>
      </w:r>
    </w:p>
    <w:p w:rsidR="00AC37DC" w:rsidRPr="00C43AEF" w:rsidRDefault="00AC37DC" w:rsidP="004B3079">
      <w:pPr>
        <w:autoSpaceDE w:val="0"/>
        <w:autoSpaceDN w:val="0"/>
        <w:adjustRightInd w:val="0"/>
        <w:spacing w:before="240" w:line="360" w:lineRule="atLeast"/>
        <w:ind w:left="720"/>
        <w:rPr>
          <w:rFonts w:ascii="Calibri" w:hAnsi="Calibri" w:cs="Calibri"/>
          <w:b/>
          <w:bCs/>
          <w:sz w:val="24"/>
          <w:szCs w:val="24"/>
        </w:rPr>
      </w:pPr>
      <w:r w:rsidRPr="00C43AEF">
        <w:rPr>
          <w:rFonts w:ascii="Calibri" w:hAnsi="Calibri" w:cs="Calibri"/>
          <w:b/>
          <w:bCs/>
          <w:sz w:val="24"/>
          <w:szCs w:val="24"/>
        </w:rPr>
        <w:t xml:space="preserve">За всеки съдия следва да се </w:t>
      </w:r>
      <w:r>
        <w:rPr>
          <w:rFonts w:ascii="Calibri" w:hAnsi="Calibri" w:cs="Calibri"/>
          <w:b/>
          <w:bCs/>
          <w:sz w:val="24"/>
          <w:szCs w:val="24"/>
        </w:rPr>
        <w:t>коригира</w:t>
      </w:r>
      <w:r w:rsidRPr="00C43AEF">
        <w:rPr>
          <w:rFonts w:ascii="Calibri" w:hAnsi="Calibri" w:cs="Calibri"/>
          <w:b/>
          <w:bCs/>
          <w:sz w:val="24"/>
          <w:szCs w:val="24"/>
        </w:rPr>
        <w:t xml:space="preserve"> индивидуално</w:t>
      </w:r>
      <w:r>
        <w:rPr>
          <w:rFonts w:ascii="Calibri" w:hAnsi="Calibri" w:cs="Calibri"/>
          <w:b/>
          <w:bCs/>
          <w:sz w:val="24"/>
          <w:szCs w:val="24"/>
        </w:rPr>
        <w:t>то</w:t>
      </w:r>
      <w:r w:rsidRPr="00C43AEF">
        <w:rPr>
          <w:rFonts w:ascii="Calibri" w:hAnsi="Calibri" w:cs="Calibri"/>
          <w:b/>
          <w:bCs/>
          <w:sz w:val="24"/>
          <w:szCs w:val="24"/>
        </w:rPr>
        <w:t xml:space="preserve"> разполагаемо време като за база се взимат вече изчислените 1 60</w:t>
      </w:r>
      <w:r w:rsidRPr="00E6478E">
        <w:rPr>
          <w:rFonts w:ascii="Calibri" w:hAnsi="Calibri" w:cs="Calibri"/>
          <w:b/>
          <w:bCs/>
          <w:sz w:val="24"/>
          <w:szCs w:val="24"/>
        </w:rPr>
        <w:t>0</w:t>
      </w:r>
      <w:r w:rsidRPr="00C43AEF">
        <w:rPr>
          <w:rFonts w:ascii="Calibri" w:hAnsi="Calibri" w:cs="Calibri"/>
          <w:b/>
          <w:bCs/>
          <w:sz w:val="24"/>
          <w:szCs w:val="24"/>
        </w:rPr>
        <w:t xml:space="preserve"> разполагаеми часа годишно </w:t>
      </w:r>
      <w:r w:rsidRPr="003759A0">
        <w:rPr>
          <w:rFonts w:ascii="Calibri" w:hAnsi="Calibri" w:cs="Calibri"/>
          <w:b/>
          <w:bCs/>
          <w:sz w:val="24"/>
          <w:szCs w:val="24"/>
        </w:rPr>
        <w:t>(</w:t>
      </w:r>
      <w:r w:rsidRPr="00C43AEF">
        <w:rPr>
          <w:rFonts w:ascii="Calibri" w:hAnsi="Calibri" w:cs="Calibri"/>
          <w:b/>
          <w:bCs/>
          <w:sz w:val="24"/>
          <w:szCs w:val="24"/>
        </w:rPr>
        <w:t>валидни за всички съдии</w:t>
      </w:r>
      <w:r w:rsidRPr="003759A0">
        <w:rPr>
          <w:rFonts w:ascii="Calibri" w:hAnsi="Calibri" w:cs="Calibri"/>
          <w:b/>
          <w:bCs/>
          <w:sz w:val="24"/>
          <w:szCs w:val="24"/>
        </w:rPr>
        <w:t xml:space="preserve">) </w:t>
      </w:r>
      <w:r w:rsidRPr="00C43AEF">
        <w:rPr>
          <w:rFonts w:ascii="Calibri" w:hAnsi="Calibri" w:cs="Calibri"/>
          <w:b/>
          <w:bCs/>
          <w:sz w:val="24"/>
          <w:szCs w:val="24"/>
        </w:rPr>
        <w:t>и се приспадне, при наличието на определени функции</w:t>
      </w:r>
      <w:r w:rsidRPr="003759A0">
        <w:rPr>
          <w:rFonts w:ascii="Calibri" w:hAnsi="Calibri" w:cs="Calibri"/>
          <w:b/>
          <w:bCs/>
          <w:sz w:val="24"/>
          <w:szCs w:val="24"/>
        </w:rPr>
        <w:t xml:space="preserve"> (</w:t>
      </w:r>
      <w:r w:rsidRPr="00C43AEF">
        <w:rPr>
          <w:rFonts w:ascii="Calibri" w:hAnsi="Calibri" w:cs="Calibri"/>
          <w:b/>
          <w:bCs/>
          <w:sz w:val="24"/>
          <w:szCs w:val="24"/>
        </w:rPr>
        <w:t>от гореизброените</w:t>
      </w:r>
      <w:r w:rsidRPr="003759A0">
        <w:rPr>
          <w:rFonts w:ascii="Calibri" w:hAnsi="Calibri" w:cs="Calibri"/>
          <w:b/>
          <w:bCs/>
          <w:sz w:val="24"/>
          <w:szCs w:val="24"/>
        </w:rPr>
        <w:t xml:space="preserve">), </w:t>
      </w:r>
      <w:r w:rsidRPr="00C43AEF">
        <w:rPr>
          <w:rFonts w:ascii="Calibri" w:hAnsi="Calibri" w:cs="Calibri"/>
          <w:b/>
          <w:bCs/>
          <w:sz w:val="24"/>
          <w:szCs w:val="24"/>
        </w:rPr>
        <w:t xml:space="preserve">необходимото време за извършване на специфични дейности от неговата компетентност. Възможен вариант, ако системата за разпределяне на дела позволява технически това да се отчете, е предварително да се заложат коефициенти за специфичните дейности, които са еквивалент на отделеното време за тези дейности. </w:t>
      </w:r>
    </w:p>
    <w:p w:rsidR="00AC37DC" w:rsidRPr="00C43AEF" w:rsidRDefault="00AC37DC" w:rsidP="00097FDB">
      <w:pPr>
        <w:autoSpaceDE w:val="0"/>
        <w:autoSpaceDN w:val="0"/>
        <w:adjustRightInd w:val="0"/>
        <w:spacing w:before="120" w:line="360" w:lineRule="atLeast"/>
        <w:ind w:left="708"/>
        <w:rPr>
          <w:rFonts w:ascii="Calibri" w:hAnsi="Calibri" w:cs="Calibri"/>
          <w:i/>
          <w:iCs/>
          <w:sz w:val="24"/>
          <w:szCs w:val="24"/>
        </w:rPr>
      </w:pPr>
      <w:r w:rsidRPr="00C43AEF">
        <w:rPr>
          <w:rFonts w:ascii="Calibri" w:hAnsi="Calibri" w:cs="Calibri"/>
          <w:i/>
          <w:iCs/>
          <w:sz w:val="24"/>
          <w:szCs w:val="24"/>
        </w:rPr>
        <w:t xml:space="preserve">За целите на оценката на натовареността по съдилища ще използваме общото разполагаемо време, коригирано за съдиите с предварително определени функции </w:t>
      </w:r>
      <w:r w:rsidRPr="003759A0">
        <w:rPr>
          <w:rFonts w:ascii="Calibri" w:hAnsi="Calibri" w:cs="Calibri"/>
          <w:i/>
          <w:iCs/>
          <w:sz w:val="24"/>
          <w:szCs w:val="24"/>
        </w:rPr>
        <w:t>(</w:t>
      </w:r>
      <w:r w:rsidRPr="00C43AEF">
        <w:rPr>
          <w:rFonts w:ascii="Calibri" w:hAnsi="Calibri" w:cs="Calibri"/>
          <w:i/>
          <w:iCs/>
          <w:sz w:val="24"/>
          <w:szCs w:val="24"/>
        </w:rPr>
        <w:t>административни дейности на ръководителите и участието в състав на друг съдия-докладчик при второинстанционните дела</w:t>
      </w:r>
      <w:r w:rsidRPr="003759A0">
        <w:rPr>
          <w:rFonts w:ascii="Calibri" w:hAnsi="Calibri" w:cs="Calibri"/>
          <w:i/>
          <w:iCs/>
          <w:sz w:val="24"/>
          <w:szCs w:val="24"/>
        </w:rPr>
        <w:t xml:space="preserve">).  </w:t>
      </w:r>
      <w:r w:rsidRPr="00C43AEF">
        <w:rPr>
          <w:rFonts w:ascii="Calibri" w:hAnsi="Calibri" w:cs="Calibri"/>
          <w:i/>
          <w:iCs/>
          <w:sz w:val="24"/>
          <w:szCs w:val="24"/>
        </w:rPr>
        <w:t xml:space="preserve">Останалите описани дейности не могат да бъдат предварително заложени, поради липсата на статистика за съдиите, изпълняващи подобни функции във всяко от съдилищата, а и считаме, че те няма да са от съществено значение за общата класификация на съдилищата като свръхнатоварени, средно натоварени и ненатоварени. </w:t>
      </w:r>
      <w:r w:rsidRPr="00C43AEF">
        <w:rPr>
          <w:rFonts w:ascii="Calibri" w:hAnsi="Calibri" w:cs="Calibri"/>
          <w:i/>
          <w:iCs/>
          <w:sz w:val="24"/>
          <w:szCs w:val="24"/>
        </w:rPr>
        <w:br w:type="page"/>
      </w:r>
    </w:p>
    <w:p w:rsidR="00AC37DC" w:rsidRPr="00C43AEF" w:rsidRDefault="00AC37DC" w:rsidP="00D71065">
      <w:pPr>
        <w:autoSpaceDE w:val="0"/>
        <w:autoSpaceDN w:val="0"/>
        <w:adjustRightInd w:val="0"/>
        <w:spacing w:before="120" w:line="360" w:lineRule="atLeast"/>
        <w:rPr>
          <w:rFonts w:ascii="Calibri" w:hAnsi="Calibri" w:cs="Calibri"/>
          <w:b/>
          <w:bCs/>
          <w:sz w:val="24"/>
          <w:szCs w:val="24"/>
        </w:rPr>
      </w:pPr>
      <w:r w:rsidRPr="00C43AEF">
        <w:rPr>
          <w:rFonts w:ascii="Calibri" w:hAnsi="Calibri" w:cs="Calibri"/>
          <w:b/>
          <w:bCs/>
          <w:sz w:val="24"/>
          <w:szCs w:val="24"/>
        </w:rPr>
        <w:t>Времеви стойности по групи дела:</w:t>
      </w:r>
    </w:p>
    <w:p w:rsidR="00AC37DC" w:rsidRPr="00C43AEF" w:rsidRDefault="00AC37DC" w:rsidP="00D6673B">
      <w:pPr>
        <w:numPr>
          <w:ilvl w:val="0"/>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На база на анализ на резултатите от изследването, статистическите анализи на данните и проведените Фокус групи със съдии, бяха разгледани няколко статистически величини </w:t>
      </w:r>
      <w:r w:rsidRPr="003759A0">
        <w:rPr>
          <w:rFonts w:ascii="Calibri" w:hAnsi="Calibri" w:cs="Calibri"/>
          <w:sz w:val="24"/>
          <w:szCs w:val="24"/>
        </w:rPr>
        <w:t>(</w:t>
      </w:r>
      <w:r w:rsidRPr="00C43AEF">
        <w:rPr>
          <w:rFonts w:ascii="Calibri" w:hAnsi="Calibri" w:cs="Calibri"/>
          <w:sz w:val="24"/>
          <w:szCs w:val="24"/>
        </w:rPr>
        <w:t>средни стойности</w:t>
      </w:r>
      <w:r w:rsidRPr="003759A0">
        <w:rPr>
          <w:rFonts w:ascii="Calibri" w:hAnsi="Calibri" w:cs="Calibri"/>
          <w:sz w:val="24"/>
          <w:szCs w:val="24"/>
        </w:rPr>
        <w:t>)</w:t>
      </w:r>
      <w:r w:rsidRPr="00C43AEF">
        <w:rPr>
          <w:rFonts w:ascii="Calibri" w:hAnsi="Calibri" w:cs="Calibri"/>
          <w:sz w:val="24"/>
          <w:szCs w:val="24"/>
        </w:rPr>
        <w:t xml:space="preserve"> за определяне  на времето, необходимо за разглеждане на дела – медиани, средни аритметични и квартилни стойности.</w:t>
      </w:r>
    </w:p>
    <w:p w:rsidR="00AC37DC" w:rsidRPr="00C43AEF" w:rsidRDefault="00AC37DC" w:rsidP="00D6673B">
      <w:pPr>
        <w:numPr>
          <w:ilvl w:val="1"/>
          <w:numId w:val="14"/>
        </w:numPr>
        <w:autoSpaceDE w:val="0"/>
        <w:autoSpaceDN w:val="0"/>
        <w:adjustRightInd w:val="0"/>
        <w:spacing w:line="360" w:lineRule="atLeast"/>
        <w:ind w:left="1497" w:hanging="357"/>
        <w:rPr>
          <w:rFonts w:ascii="Calibri" w:hAnsi="Calibri" w:cs="Calibri"/>
          <w:b/>
          <w:bCs/>
          <w:sz w:val="24"/>
          <w:szCs w:val="24"/>
        </w:rPr>
      </w:pPr>
      <w:r w:rsidRPr="00C43AEF">
        <w:rPr>
          <w:rFonts w:ascii="Calibri" w:hAnsi="Calibri" w:cs="Calibri"/>
          <w:b/>
          <w:bCs/>
          <w:sz w:val="24"/>
          <w:szCs w:val="24"/>
        </w:rPr>
        <w:t xml:space="preserve">Медиана: </w:t>
      </w:r>
      <w:r w:rsidRPr="00C43AEF">
        <w:rPr>
          <w:rFonts w:ascii="Calibri" w:hAnsi="Calibri" w:cs="Calibri"/>
          <w:sz w:val="24"/>
          <w:szCs w:val="24"/>
        </w:rPr>
        <w:t>позиционна</w:t>
      </w:r>
      <w:r w:rsidRPr="00C43AEF">
        <w:rPr>
          <w:rFonts w:ascii="Calibri" w:hAnsi="Calibri" w:cs="Calibri"/>
          <w:b/>
          <w:bCs/>
          <w:sz w:val="24"/>
          <w:szCs w:val="24"/>
        </w:rPr>
        <w:t xml:space="preserve"> </w:t>
      </w:r>
      <w:r w:rsidRPr="00C43AEF">
        <w:rPr>
          <w:rFonts w:ascii="Calibri" w:hAnsi="Calibri" w:cs="Calibri"/>
          <w:sz w:val="24"/>
          <w:szCs w:val="24"/>
        </w:rPr>
        <w:t xml:space="preserve">средна стойност на предварително ранжиран ред от посочените стойности. </w:t>
      </w:r>
    </w:p>
    <w:p w:rsidR="00AC37DC" w:rsidRPr="00C43AEF" w:rsidRDefault="00AC37DC" w:rsidP="00D6673B">
      <w:pPr>
        <w:numPr>
          <w:ilvl w:val="1"/>
          <w:numId w:val="14"/>
        </w:numPr>
        <w:autoSpaceDE w:val="0"/>
        <w:autoSpaceDN w:val="0"/>
        <w:adjustRightInd w:val="0"/>
        <w:spacing w:line="360" w:lineRule="atLeast"/>
        <w:ind w:left="1497" w:hanging="357"/>
        <w:rPr>
          <w:rFonts w:ascii="Calibri" w:hAnsi="Calibri" w:cs="Calibri"/>
          <w:sz w:val="24"/>
          <w:szCs w:val="24"/>
        </w:rPr>
      </w:pPr>
      <w:r w:rsidRPr="00C43AEF">
        <w:rPr>
          <w:rFonts w:ascii="Calibri" w:hAnsi="Calibri" w:cs="Calibri"/>
          <w:b/>
          <w:bCs/>
          <w:sz w:val="24"/>
          <w:szCs w:val="24"/>
        </w:rPr>
        <w:t>Средна аритметична стойност</w:t>
      </w:r>
      <w:r w:rsidRPr="00C43AEF">
        <w:rPr>
          <w:rFonts w:ascii="Calibri" w:hAnsi="Calibri" w:cs="Calibri"/>
          <w:sz w:val="24"/>
          <w:szCs w:val="24"/>
        </w:rPr>
        <w:t>: средна стойност, изчислена чрез сумата от всички посочени стойности разделена на броя на посочените стойности.</w:t>
      </w:r>
    </w:p>
    <w:p w:rsidR="00AC37DC" w:rsidRPr="00C43AEF" w:rsidRDefault="00AC37DC" w:rsidP="00D6673B">
      <w:pPr>
        <w:numPr>
          <w:ilvl w:val="1"/>
          <w:numId w:val="14"/>
        </w:numPr>
        <w:autoSpaceDE w:val="0"/>
        <w:autoSpaceDN w:val="0"/>
        <w:adjustRightInd w:val="0"/>
        <w:spacing w:line="360" w:lineRule="atLeast"/>
        <w:ind w:left="1497" w:hanging="357"/>
        <w:rPr>
          <w:rFonts w:ascii="Calibri" w:hAnsi="Calibri" w:cs="Calibri"/>
          <w:sz w:val="24"/>
          <w:szCs w:val="24"/>
        </w:rPr>
      </w:pPr>
      <w:r w:rsidRPr="00C43AEF">
        <w:rPr>
          <w:rFonts w:ascii="Calibri" w:hAnsi="Calibri" w:cs="Calibri"/>
          <w:b/>
          <w:bCs/>
          <w:sz w:val="24"/>
          <w:szCs w:val="24"/>
        </w:rPr>
        <w:t>Квартилна стойност</w:t>
      </w:r>
      <w:r w:rsidRPr="00C43AEF">
        <w:rPr>
          <w:rFonts w:ascii="Calibri" w:hAnsi="Calibri" w:cs="Calibri"/>
          <w:sz w:val="24"/>
          <w:szCs w:val="24"/>
        </w:rPr>
        <w:t xml:space="preserve">:  позиционна стойност, отразяваща горната граница от посочените стойности на 75% от участниците, предварително ранжирани във възходящ ред.  В изследването е еквивалент на максимално необходимо време, което </w:t>
      </w:r>
      <w:r w:rsidRPr="00C43AEF">
        <w:rPr>
          <w:rFonts w:ascii="Calibri" w:hAnsi="Calibri" w:cs="Calibri"/>
          <w:sz w:val="24"/>
          <w:szCs w:val="24"/>
          <w:lang w:val="en-US"/>
        </w:rPr>
        <w:t>e</w:t>
      </w:r>
      <w:r w:rsidRPr="003759A0">
        <w:rPr>
          <w:rFonts w:ascii="Calibri" w:hAnsi="Calibri" w:cs="Calibri"/>
          <w:sz w:val="24"/>
          <w:szCs w:val="24"/>
        </w:rPr>
        <w:t xml:space="preserve"> </w:t>
      </w:r>
      <w:r w:rsidRPr="00C43AEF">
        <w:rPr>
          <w:rFonts w:ascii="Calibri" w:hAnsi="Calibri" w:cs="Calibri"/>
          <w:sz w:val="24"/>
          <w:szCs w:val="24"/>
        </w:rPr>
        <w:t xml:space="preserve">достатъчно/ в което се вместват 75% от съдиите. </w:t>
      </w:r>
    </w:p>
    <w:p w:rsidR="00AC37DC" w:rsidRPr="00C43AEF" w:rsidRDefault="00AC37DC" w:rsidP="00D6673B">
      <w:pPr>
        <w:numPr>
          <w:ilvl w:val="0"/>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Тъй като целта е не да се създава норма за извършване на определена работа от съдията, същевременно разглеждането на делата и постановяването на решения трябва да отговаря на критериите за качествено правосъдие, </w:t>
      </w:r>
      <w:r>
        <w:rPr>
          <w:rFonts w:ascii="Calibri" w:hAnsi="Calibri" w:cs="Calibri"/>
          <w:sz w:val="24"/>
          <w:szCs w:val="24"/>
        </w:rPr>
        <w:t xml:space="preserve">прецизно бяха разгледани и отхвърлени най-ниските средни стойности, които </w:t>
      </w:r>
      <w:r w:rsidRPr="00C43AEF">
        <w:rPr>
          <w:rFonts w:ascii="Calibri" w:hAnsi="Calibri" w:cs="Calibri"/>
          <w:sz w:val="24"/>
          <w:szCs w:val="24"/>
        </w:rPr>
        <w:t>не отразяват действителния ресурс от време при разглеждането на дела.</w:t>
      </w:r>
    </w:p>
    <w:p w:rsidR="00AC37DC" w:rsidRPr="00C43AEF" w:rsidRDefault="00AC37DC" w:rsidP="00D6673B">
      <w:pPr>
        <w:numPr>
          <w:ilvl w:val="0"/>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Средните аритметични и квартилните стойности на обичайните дела, делата с усложнения и последното гледано дело в период от 12 месеца са сравнени и консултирани в дискусиите на фокус групите със съдии. Няколко тенденции в данните бяха отбелязани и взети предвид при определянето на финалните времеви стойности за всяка група дела:</w:t>
      </w:r>
    </w:p>
    <w:p w:rsidR="00AC37DC" w:rsidRPr="00C43AEF" w:rsidRDefault="00AC37DC" w:rsidP="00D6673B">
      <w:pPr>
        <w:numPr>
          <w:ilvl w:val="1"/>
          <w:numId w:val="14"/>
        </w:numPr>
        <w:autoSpaceDE w:val="0"/>
        <w:autoSpaceDN w:val="0"/>
        <w:adjustRightInd w:val="0"/>
        <w:spacing w:line="360" w:lineRule="atLeast"/>
        <w:ind w:left="1497" w:hanging="357"/>
        <w:rPr>
          <w:rFonts w:ascii="Calibri" w:hAnsi="Calibri" w:cs="Calibri"/>
          <w:sz w:val="24"/>
          <w:szCs w:val="24"/>
        </w:rPr>
      </w:pPr>
      <w:r w:rsidRPr="00C43AEF">
        <w:rPr>
          <w:rFonts w:ascii="Calibri" w:hAnsi="Calibri" w:cs="Calibri"/>
          <w:sz w:val="24"/>
          <w:szCs w:val="24"/>
        </w:rPr>
        <w:t>Времеемките дела са по-скоро подценени и квартилната стойност отразява по-добре спецификата на работата по тях.</w:t>
      </w:r>
    </w:p>
    <w:p w:rsidR="00AC37DC" w:rsidRPr="00C43AEF" w:rsidRDefault="00AC37DC" w:rsidP="00D6673B">
      <w:pPr>
        <w:numPr>
          <w:ilvl w:val="1"/>
          <w:numId w:val="14"/>
        </w:numPr>
        <w:autoSpaceDE w:val="0"/>
        <w:autoSpaceDN w:val="0"/>
        <w:adjustRightInd w:val="0"/>
        <w:spacing w:line="360" w:lineRule="atLeast"/>
        <w:ind w:left="1497" w:hanging="357"/>
        <w:rPr>
          <w:rFonts w:ascii="Calibri" w:hAnsi="Calibri" w:cs="Calibri"/>
          <w:sz w:val="24"/>
          <w:szCs w:val="24"/>
        </w:rPr>
      </w:pPr>
      <w:r w:rsidRPr="00C43AEF">
        <w:rPr>
          <w:rFonts w:ascii="Calibri" w:hAnsi="Calibri" w:cs="Calibri"/>
          <w:sz w:val="24"/>
          <w:szCs w:val="24"/>
        </w:rPr>
        <w:t>Делата, изискващи по-малко време са по-скоро надценени и средната стойност, а в някои случаи и медианната стойност</w:t>
      </w:r>
      <w:r>
        <w:rPr>
          <w:rFonts w:ascii="Calibri" w:hAnsi="Calibri" w:cs="Calibri"/>
          <w:sz w:val="24"/>
          <w:szCs w:val="24"/>
        </w:rPr>
        <w:t xml:space="preserve">, </w:t>
      </w:r>
      <w:r w:rsidRPr="00C43AEF">
        <w:rPr>
          <w:rFonts w:ascii="Calibri" w:hAnsi="Calibri" w:cs="Calibri"/>
          <w:sz w:val="24"/>
          <w:szCs w:val="24"/>
        </w:rPr>
        <w:t>отразява по-адекватно спецификата им.</w:t>
      </w:r>
    </w:p>
    <w:p w:rsidR="00AC37DC" w:rsidRPr="00C43AEF" w:rsidRDefault="00AC37DC" w:rsidP="00BB393A">
      <w:pPr>
        <w:numPr>
          <w:ilvl w:val="1"/>
          <w:numId w:val="14"/>
        </w:numPr>
        <w:autoSpaceDE w:val="0"/>
        <w:autoSpaceDN w:val="0"/>
        <w:adjustRightInd w:val="0"/>
        <w:spacing w:before="240" w:line="360" w:lineRule="atLeast"/>
        <w:ind w:left="1497" w:hanging="357"/>
        <w:rPr>
          <w:rFonts w:ascii="Calibri" w:hAnsi="Calibri" w:cs="Calibri"/>
          <w:sz w:val="24"/>
          <w:szCs w:val="24"/>
        </w:rPr>
      </w:pPr>
      <w:r>
        <w:rPr>
          <w:rFonts w:ascii="Calibri" w:hAnsi="Calibri" w:cs="Calibri"/>
          <w:sz w:val="24"/>
          <w:szCs w:val="24"/>
        </w:rPr>
        <w:br w:type="page"/>
      </w:r>
      <w:r w:rsidRPr="00C43AEF">
        <w:rPr>
          <w:rFonts w:ascii="Calibri" w:hAnsi="Calibri" w:cs="Calibri"/>
          <w:sz w:val="24"/>
          <w:szCs w:val="24"/>
        </w:rPr>
        <w:t>Общата подредба по сложност или време</w:t>
      </w:r>
      <w:r>
        <w:rPr>
          <w:rFonts w:ascii="Calibri" w:hAnsi="Calibri" w:cs="Calibri"/>
          <w:sz w:val="24"/>
          <w:szCs w:val="24"/>
          <w:lang w:val="en-US"/>
        </w:rPr>
        <w:t>e</w:t>
      </w:r>
      <w:r w:rsidRPr="00C43AEF">
        <w:rPr>
          <w:rFonts w:ascii="Calibri" w:hAnsi="Calibri" w:cs="Calibri"/>
          <w:sz w:val="24"/>
          <w:szCs w:val="24"/>
        </w:rPr>
        <w:t>мкост на делата съвпада с реалната тежест на делата</w:t>
      </w:r>
      <w:r>
        <w:rPr>
          <w:rFonts w:ascii="Calibri" w:hAnsi="Calibri" w:cs="Calibri"/>
          <w:sz w:val="24"/>
          <w:szCs w:val="24"/>
        </w:rPr>
        <w:t>, според оценките на съдиите, участвали във фокус групите</w:t>
      </w:r>
      <w:r w:rsidRPr="00E6478E">
        <w:rPr>
          <w:rFonts w:ascii="Calibri" w:hAnsi="Calibri" w:cs="Calibri"/>
          <w:sz w:val="24"/>
          <w:szCs w:val="24"/>
        </w:rPr>
        <w:t>.</w:t>
      </w:r>
      <w:r>
        <w:rPr>
          <w:rFonts w:ascii="Calibri" w:hAnsi="Calibri" w:cs="Calibri"/>
          <w:sz w:val="24"/>
          <w:szCs w:val="24"/>
        </w:rPr>
        <w:t xml:space="preserve"> </w:t>
      </w:r>
    </w:p>
    <w:p w:rsidR="00AC37DC" w:rsidRPr="00C43AEF" w:rsidRDefault="00AC37DC" w:rsidP="00D6673B">
      <w:pPr>
        <w:numPr>
          <w:ilvl w:val="1"/>
          <w:numId w:val="14"/>
        </w:numPr>
        <w:autoSpaceDE w:val="0"/>
        <w:autoSpaceDN w:val="0"/>
        <w:adjustRightInd w:val="0"/>
        <w:spacing w:line="360" w:lineRule="atLeast"/>
        <w:ind w:left="1497" w:hanging="357"/>
        <w:rPr>
          <w:rFonts w:ascii="Calibri" w:hAnsi="Calibri" w:cs="Calibri"/>
          <w:sz w:val="24"/>
          <w:szCs w:val="24"/>
        </w:rPr>
      </w:pPr>
      <w:r w:rsidRPr="00C43AEF">
        <w:rPr>
          <w:rFonts w:ascii="Calibri" w:hAnsi="Calibri" w:cs="Calibri"/>
          <w:sz w:val="24"/>
          <w:szCs w:val="24"/>
        </w:rPr>
        <w:t xml:space="preserve">Финализираните времеви стойности по делата са в ранга и вариациите на средните стойности, приети за адекватен измерител на съдийското време за разглеждане на дела. </w:t>
      </w:r>
    </w:p>
    <w:p w:rsidR="00AC37DC" w:rsidRPr="00C43AEF" w:rsidRDefault="00AC37DC" w:rsidP="00D94511">
      <w:pPr>
        <w:numPr>
          <w:ilvl w:val="0"/>
          <w:numId w:val="14"/>
        </w:numPr>
        <w:autoSpaceDE w:val="0"/>
        <w:autoSpaceDN w:val="0"/>
        <w:adjustRightInd w:val="0"/>
        <w:spacing w:line="360" w:lineRule="atLeast"/>
        <w:rPr>
          <w:rFonts w:ascii="Calibri" w:hAnsi="Calibri" w:cs="Calibri"/>
          <w:sz w:val="24"/>
          <w:szCs w:val="24"/>
        </w:rPr>
      </w:pPr>
      <w:r w:rsidRPr="00C43AEF">
        <w:rPr>
          <w:rFonts w:ascii="Calibri" w:hAnsi="Calibri" w:cs="Calibri"/>
          <w:sz w:val="24"/>
          <w:szCs w:val="24"/>
        </w:rPr>
        <w:t xml:space="preserve">На база на определените и валидирани средни стойности за обичайни и дела с усложнения, както и на изчислените средни съотношения на делата от двата вида, изискващи различен времеви ресурс,  са изчислени т.н. </w:t>
      </w:r>
      <w:r w:rsidRPr="00C43AEF">
        <w:rPr>
          <w:rFonts w:ascii="Calibri" w:hAnsi="Calibri" w:cs="Calibri"/>
          <w:b/>
          <w:bCs/>
          <w:sz w:val="24"/>
          <w:szCs w:val="24"/>
        </w:rPr>
        <w:t>средни претеглени времеви стойности</w:t>
      </w:r>
      <w:r w:rsidRPr="00C43AEF">
        <w:rPr>
          <w:rFonts w:ascii="Calibri" w:hAnsi="Calibri" w:cs="Calibri"/>
          <w:sz w:val="24"/>
          <w:szCs w:val="24"/>
        </w:rPr>
        <w:t xml:space="preserve"> на делата от всяка група:  средната претеглена стойност е резултат от двете времеви стойности </w:t>
      </w:r>
      <w:r w:rsidRPr="003759A0">
        <w:rPr>
          <w:rFonts w:ascii="Calibri" w:hAnsi="Calibri" w:cs="Calibri"/>
          <w:sz w:val="24"/>
          <w:szCs w:val="24"/>
        </w:rPr>
        <w:t>(</w:t>
      </w:r>
      <w:r w:rsidRPr="00C43AEF">
        <w:rPr>
          <w:rFonts w:ascii="Calibri" w:hAnsi="Calibri" w:cs="Calibri"/>
          <w:sz w:val="24"/>
          <w:szCs w:val="24"/>
        </w:rPr>
        <w:t>за обичайни и дела с усложнен</w:t>
      </w:r>
      <w:r w:rsidRPr="003759A0">
        <w:rPr>
          <w:rFonts w:ascii="Calibri" w:hAnsi="Calibri" w:cs="Calibri"/>
          <w:sz w:val="24"/>
          <w:szCs w:val="24"/>
        </w:rPr>
        <w:t xml:space="preserve">ия) </w:t>
      </w:r>
      <w:r w:rsidRPr="00C43AEF">
        <w:rPr>
          <w:rFonts w:ascii="Calibri" w:hAnsi="Calibri" w:cs="Calibri"/>
          <w:sz w:val="24"/>
          <w:szCs w:val="24"/>
        </w:rPr>
        <w:t xml:space="preserve">в съотношение и с тежест, отговаряща на процентните дялове на двата вида дела.  Напр. дела с обичайно време 20 часа и време, необходимо за дела с усложнения 30 часа, при съотношение на делата от двата вида съответно 80% и 20%, получават средна претеглена стойност от 22 часа. </w:t>
      </w:r>
    </w:p>
    <w:p w:rsidR="00AC37DC" w:rsidRPr="00C43AEF" w:rsidRDefault="00AC37DC" w:rsidP="00D94511">
      <w:pPr>
        <w:numPr>
          <w:ilvl w:val="0"/>
          <w:numId w:val="14"/>
        </w:numPr>
        <w:autoSpaceDE w:val="0"/>
        <w:autoSpaceDN w:val="0"/>
        <w:adjustRightInd w:val="0"/>
        <w:spacing w:line="360" w:lineRule="atLeast"/>
        <w:rPr>
          <w:rFonts w:ascii="Calibri" w:hAnsi="Calibri" w:cs="Calibri"/>
          <w:sz w:val="24"/>
          <w:szCs w:val="24"/>
        </w:rPr>
      </w:pPr>
      <w:r w:rsidRPr="00C43AEF">
        <w:rPr>
          <w:rFonts w:ascii="Calibri" w:hAnsi="Calibri" w:cs="Calibri"/>
          <w:sz w:val="24"/>
          <w:szCs w:val="24"/>
        </w:rPr>
        <w:t xml:space="preserve">Използването на </w:t>
      </w:r>
      <w:r w:rsidRPr="00C43AEF">
        <w:rPr>
          <w:rFonts w:ascii="Calibri" w:hAnsi="Calibri" w:cs="Calibri"/>
          <w:b/>
          <w:bCs/>
          <w:sz w:val="24"/>
          <w:szCs w:val="24"/>
        </w:rPr>
        <w:t>средни претеглени стойности</w:t>
      </w:r>
      <w:r w:rsidRPr="00C43AEF">
        <w:rPr>
          <w:rFonts w:ascii="Calibri" w:hAnsi="Calibri" w:cs="Calibri"/>
          <w:sz w:val="24"/>
          <w:szCs w:val="24"/>
        </w:rPr>
        <w:t xml:space="preserve"> за оценка на необходимото време има следните преимущества:</w:t>
      </w:r>
    </w:p>
    <w:p w:rsidR="00AC37DC" w:rsidRPr="00C43AEF" w:rsidRDefault="00AC37DC" w:rsidP="00B10A19">
      <w:pPr>
        <w:numPr>
          <w:ilvl w:val="1"/>
          <w:numId w:val="14"/>
        </w:numPr>
        <w:autoSpaceDE w:val="0"/>
        <w:autoSpaceDN w:val="0"/>
        <w:adjustRightInd w:val="0"/>
        <w:spacing w:line="360" w:lineRule="atLeast"/>
        <w:rPr>
          <w:rFonts w:ascii="Calibri" w:hAnsi="Calibri" w:cs="Calibri"/>
          <w:sz w:val="24"/>
          <w:szCs w:val="24"/>
        </w:rPr>
      </w:pPr>
      <w:r w:rsidRPr="00C43AEF">
        <w:rPr>
          <w:rFonts w:ascii="Calibri" w:hAnsi="Calibri" w:cs="Calibri"/>
          <w:sz w:val="24"/>
          <w:szCs w:val="24"/>
        </w:rPr>
        <w:t>Съгласно хипотезата за наличието на различни по сложност дела в рамките на една група, предлага коригирано време за делата, съответстващо на усилията и времевите ресурси в рамките на групата</w:t>
      </w:r>
      <w:r>
        <w:rPr>
          <w:rFonts w:ascii="Calibri" w:hAnsi="Calibri" w:cs="Calibri"/>
          <w:sz w:val="24"/>
          <w:szCs w:val="24"/>
        </w:rPr>
        <w:t xml:space="preserve"> и различните разпределени </w:t>
      </w:r>
      <w:r w:rsidRPr="00C43AEF">
        <w:rPr>
          <w:rFonts w:ascii="Calibri" w:hAnsi="Calibri" w:cs="Calibri"/>
          <w:sz w:val="24"/>
          <w:szCs w:val="24"/>
        </w:rPr>
        <w:t>дела</w:t>
      </w:r>
      <w:r w:rsidRPr="003759A0">
        <w:rPr>
          <w:rFonts w:ascii="Calibri" w:hAnsi="Calibri" w:cs="Calibri"/>
          <w:sz w:val="24"/>
          <w:szCs w:val="24"/>
        </w:rPr>
        <w:t>;</w:t>
      </w:r>
    </w:p>
    <w:p w:rsidR="00AC37DC" w:rsidRPr="00C43AEF" w:rsidRDefault="00AC37DC" w:rsidP="00B10A19">
      <w:pPr>
        <w:numPr>
          <w:ilvl w:val="1"/>
          <w:numId w:val="14"/>
        </w:numPr>
        <w:autoSpaceDE w:val="0"/>
        <w:autoSpaceDN w:val="0"/>
        <w:adjustRightInd w:val="0"/>
        <w:spacing w:line="360" w:lineRule="atLeast"/>
        <w:rPr>
          <w:rFonts w:ascii="Calibri" w:hAnsi="Calibri" w:cs="Calibri"/>
          <w:sz w:val="24"/>
          <w:szCs w:val="24"/>
        </w:rPr>
      </w:pPr>
      <w:r>
        <w:rPr>
          <w:rFonts w:ascii="Calibri" w:hAnsi="Calibri" w:cs="Calibri"/>
          <w:sz w:val="24"/>
          <w:szCs w:val="24"/>
        </w:rPr>
        <w:t>Отразява реалното ку</w:t>
      </w:r>
      <w:r w:rsidRPr="00C43AEF">
        <w:rPr>
          <w:rFonts w:ascii="Calibri" w:hAnsi="Calibri" w:cs="Calibri"/>
          <w:sz w:val="24"/>
          <w:szCs w:val="24"/>
        </w:rPr>
        <w:t>мулативно  време, необходимо за разглеждане на дела от съответната група за период от 1 година: при средно съотношение между обичайни и дела с усложнения, валидно за всички съдии, натрупването на претеглени времеви стойности  би трябвало да дава приблизително общото необходимо време за разглеждане на дела от съответната група, т.е. всеки съдия може да получи различен брой обичайни или дела с усложнения от една група, в съотношение близко до полученото от изследването и прилагането на средната претеглена стойност върху всички негови дела ще даде общо сумарно време, равно на усилията за обичайни и дела с усложнения</w:t>
      </w:r>
      <w:r w:rsidRPr="003759A0">
        <w:rPr>
          <w:rFonts w:ascii="Calibri" w:hAnsi="Calibri" w:cs="Calibri"/>
          <w:sz w:val="24"/>
          <w:szCs w:val="24"/>
        </w:rPr>
        <w:t>;</w:t>
      </w:r>
    </w:p>
    <w:p w:rsidR="00AC37DC" w:rsidRPr="00C43AEF" w:rsidRDefault="00AC37DC" w:rsidP="00B10A19">
      <w:pPr>
        <w:numPr>
          <w:ilvl w:val="1"/>
          <w:numId w:val="14"/>
        </w:numPr>
        <w:autoSpaceDE w:val="0"/>
        <w:autoSpaceDN w:val="0"/>
        <w:adjustRightInd w:val="0"/>
        <w:spacing w:line="360" w:lineRule="atLeast"/>
        <w:rPr>
          <w:rFonts w:ascii="Calibri" w:hAnsi="Calibri" w:cs="Calibri"/>
          <w:sz w:val="24"/>
          <w:szCs w:val="24"/>
        </w:rPr>
      </w:pPr>
      <w:r w:rsidRPr="00C43AEF">
        <w:rPr>
          <w:rFonts w:ascii="Calibri" w:hAnsi="Calibri" w:cs="Calibri"/>
          <w:sz w:val="24"/>
          <w:szCs w:val="24"/>
        </w:rPr>
        <w:t>Сравнително справедлив и лесен начин да се определи средно време за група дела, тъй като оценката на всяко дело като обичайно или усложнено е практически трудно и не винаги може да има обективен характер.</w:t>
      </w:r>
    </w:p>
    <w:p w:rsidR="00AC37DC" w:rsidRPr="00C43AEF" w:rsidRDefault="00AC37DC" w:rsidP="00CA531A">
      <w:pPr>
        <w:numPr>
          <w:ilvl w:val="0"/>
          <w:numId w:val="14"/>
        </w:numPr>
        <w:autoSpaceDE w:val="0"/>
        <w:autoSpaceDN w:val="0"/>
        <w:adjustRightInd w:val="0"/>
        <w:spacing w:before="120" w:line="360" w:lineRule="atLeast"/>
        <w:rPr>
          <w:rFonts w:ascii="Calibri" w:hAnsi="Calibri" w:cs="Calibri"/>
          <w:sz w:val="24"/>
          <w:szCs w:val="24"/>
        </w:rPr>
      </w:pPr>
      <w:r w:rsidRPr="00C43AEF">
        <w:rPr>
          <w:rFonts w:ascii="Calibri" w:hAnsi="Calibri" w:cs="Calibri"/>
          <w:sz w:val="24"/>
          <w:szCs w:val="24"/>
        </w:rPr>
        <w:t>В следващите таблици са представени финализираните времеви стойности по групи дела</w:t>
      </w:r>
      <w:r>
        <w:rPr>
          <w:rFonts w:ascii="Calibri" w:hAnsi="Calibri" w:cs="Calibri"/>
          <w:sz w:val="24"/>
          <w:szCs w:val="24"/>
        </w:rPr>
        <w:t xml:space="preserve"> – административни, наказателни, граждански и търговски, в различните съдилища</w:t>
      </w:r>
      <w:r w:rsidRPr="003759A0">
        <w:rPr>
          <w:rFonts w:ascii="Calibri" w:hAnsi="Calibri" w:cs="Calibri"/>
          <w:sz w:val="24"/>
          <w:szCs w:val="24"/>
        </w:rPr>
        <w:t xml:space="preserve">, </w:t>
      </w:r>
      <w:r w:rsidRPr="00C43AEF">
        <w:rPr>
          <w:rFonts w:ascii="Calibri" w:hAnsi="Calibri" w:cs="Calibri"/>
          <w:sz w:val="24"/>
          <w:szCs w:val="24"/>
        </w:rPr>
        <w:t>подредени в низходящ ред</w:t>
      </w:r>
      <w:r w:rsidRPr="00E6478E">
        <w:rPr>
          <w:rFonts w:ascii="Calibri" w:hAnsi="Calibri" w:cs="Calibri"/>
          <w:sz w:val="24"/>
          <w:szCs w:val="24"/>
        </w:rPr>
        <w:t xml:space="preserve"> </w:t>
      </w:r>
      <w:r>
        <w:rPr>
          <w:rFonts w:ascii="Calibri" w:hAnsi="Calibri" w:cs="Calibri"/>
          <w:sz w:val="24"/>
          <w:szCs w:val="24"/>
        </w:rPr>
        <w:t>според оценката за сложност/ времеемкост</w:t>
      </w:r>
      <w:r w:rsidRPr="00C43AEF">
        <w:rPr>
          <w:rFonts w:ascii="Calibri" w:hAnsi="Calibri" w:cs="Calibri"/>
          <w:sz w:val="24"/>
          <w:szCs w:val="24"/>
        </w:rPr>
        <w:t xml:space="preserve">.   </w:t>
      </w:r>
    </w:p>
    <w:tbl>
      <w:tblPr>
        <w:tblW w:w="14940" w:type="dxa"/>
        <w:tblInd w:w="2" w:type="dxa"/>
        <w:tblCellMar>
          <w:left w:w="70" w:type="dxa"/>
          <w:right w:w="70" w:type="dxa"/>
        </w:tblCellMar>
        <w:tblLook w:val="00A0"/>
      </w:tblPr>
      <w:tblGrid>
        <w:gridCol w:w="13260"/>
        <w:gridCol w:w="1680"/>
      </w:tblGrid>
      <w:tr w:rsidR="00AC37DC" w:rsidRPr="004A71D0">
        <w:trPr>
          <w:trHeight w:val="660"/>
        </w:trPr>
        <w:tc>
          <w:tcPr>
            <w:tcW w:w="14940" w:type="dxa"/>
            <w:gridSpan w:val="2"/>
            <w:tcBorders>
              <w:top w:val="nil"/>
              <w:left w:val="nil"/>
              <w:bottom w:val="single" w:sz="4" w:space="0" w:color="auto"/>
              <w:right w:val="nil"/>
            </w:tcBorders>
            <w:vAlign w:val="center"/>
          </w:tcPr>
          <w:p w:rsidR="00AC37DC" w:rsidRPr="00C43AEF" w:rsidRDefault="00AC37DC" w:rsidP="004A71D0">
            <w:pPr>
              <w:rPr>
                <w:rFonts w:ascii="Calibri" w:hAnsi="Calibri" w:cs="Calibri"/>
                <w:b/>
                <w:bCs/>
                <w:sz w:val="24"/>
                <w:szCs w:val="24"/>
              </w:rPr>
            </w:pPr>
            <w:r>
              <w:rPr>
                <w:rFonts w:ascii="Calibri" w:hAnsi="Calibri" w:cs="Calibri"/>
                <w:sz w:val="24"/>
                <w:szCs w:val="24"/>
              </w:rPr>
              <w:br w:type="page"/>
            </w:r>
            <w:r w:rsidRPr="00C43AEF">
              <w:rPr>
                <w:rFonts w:ascii="Calibri" w:hAnsi="Calibri" w:cs="Calibri"/>
                <w:b/>
                <w:bCs/>
                <w:sz w:val="24"/>
                <w:szCs w:val="24"/>
              </w:rPr>
              <w:t>Административни дела – средни претеглени времеви стойности за разглеждане по групи дела, подредени според тежест на делата (1 от 3)</w:t>
            </w:r>
          </w:p>
        </w:tc>
      </w:tr>
      <w:tr w:rsidR="00AC37DC" w:rsidRPr="004A71D0">
        <w:trPr>
          <w:trHeight w:val="975"/>
        </w:trPr>
        <w:tc>
          <w:tcPr>
            <w:tcW w:w="13260" w:type="dxa"/>
            <w:tcBorders>
              <w:top w:val="nil"/>
              <w:left w:val="single" w:sz="4" w:space="0" w:color="auto"/>
              <w:bottom w:val="nil"/>
              <w:right w:val="single" w:sz="4" w:space="0" w:color="auto"/>
            </w:tcBorders>
            <w:shd w:val="clear" w:color="auto" w:fill="548DD4"/>
            <w:vAlign w:val="center"/>
          </w:tcPr>
          <w:p w:rsidR="00AC37DC" w:rsidRPr="0017352C" w:rsidRDefault="00AC37DC" w:rsidP="004A71D0">
            <w:pPr>
              <w:jc w:val="center"/>
              <w:rPr>
                <w:rFonts w:ascii="Calibri" w:hAnsi="Calibri" w:cs="Calibri"/>
                <w:b/>
                <w:bCs/>
                <w:color w:val="FFFFFF"/>
                <w:sz w:val="24"/>
                <w:szCs w:val="24"/>
              </w:rPr>
            </w:pPr>
            <w:r w:rsidRPr="0017352C">
              <w:rPr>
                <w:rFonts w:ascii="Calibri" w:hAnsi="Calibri" w:cs="Calibri"/>
                <w:b/>
                <w:bCs/>
                <w:color w:val="FFFFFF"/>
                <w:sz w:val="24"/>
                <w:szCs w:val="24"/>
              </w:rPr>
              <w:t>Групи дела</w:t>
            </w:r>
          </w:p>
        </w:tc>
        <w:tc>
          <w:tcPr>
            <w:tcW w:w="1680" w:type="dxa"/>
            <w:tcBorders>
              <w:top w:val="nil"/>
              <w:left w:val="nil"/>
              <w:bottom w:val="nil"/>
              <w:right w:val="single" w:sz="4" w:space="0" w:color="auto"/>
            </w:tcBorders>
            <w:shd w:val="clear" w:color="auto" w:fill="548DD4"/>
            <w:vAlign w:val="bottom"/>
          </w:tcPr>
          <w:p w:rsidR="00AC37DC" w:rsidRPr="0017352C" w:rsidRDefault="00AC37DC" w:rsidP="004A71D0">
            <w:pPr>
              <w:jc w:val="center"/>
              <w:rPr>
                <w:rFonts w:ascii="Calibri" w:hAnsi="Calibri" w:cs="Calibri"/>
                <w:b/>
                <w:bCs/>
                <w:color w:val="FFFFFF"/>
                <w:sz w:val="24"/>
                <w:szCs w:val="24"/>
              </w:rPr>
            </w:pPr>
            <w:r w:rsidRPr="0017352C">
              <w:rPr>
                <w:rFonts w:ascii="Calibri" w:hAnsi="Calibri" w:cs="Calibri"/>
                <w:b/>
                <w:bCs/>
                <w:color w:val="FFFFFF"/>
                <w:sz w:val="24"/>
                <w:szCs w:val="24"/>
              </w:rPr>
              <w:t>Претеглено средно време (в часове)</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1. Закон за данък върху добавената стойност (ревизионни актове, АПВ)</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29,2</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3. Закон за корпоративното подоходно облагане</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27,5</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28. Закон за марките и географските означения, Закон за патентите, Закон за промишления дизайн</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27,1</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4. Закон за данъка върху доходите на физическите лица,  ЗОДФЛ (отменен), КСО, ЗЗО ревизионни актове за ЗОВ</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25,4</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38. ЗУТ - ПУП Закон за устройство и застрояване на Столична община</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24,2</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2. Закон за митниците</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24,1</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21. Закон за отговорността на държавата  и общините за вреди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22,5</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36. Закон за държавната собственост - конкурси, Закон за общинската собственост – конкурси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22,0</w:t>
            </w:r>
          </w:p>
        </w:tc>
      </w:tr>
      <w:tr w:rsidR="00AC37DC" w:rsidRPr="004A71D0">
        <w:trPr>
          <w:trHeight w:val="63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40. Подзаконови нормативни актове, Закон за пряко участие на гражданите в държавната власт и местното самоуправление  - тричленни състави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21,5</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20. Изборен кодекс</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20,1</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11. Закон за здравното осигуряване /включително разноски за лечение/</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19,8</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23. Закон за подпомагане на земеделските производители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19,6</w:t>
            </w:r>
          </w:p>
        </w:tc>
      </w:tr>
      <w:tr w:rsidR="00AC37DC" w:rsidRPr="004A71D0">
        <w:trPr>
          <w:trHeight w:val="6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27. Закон за предотвратяване и установяване конфликт на интереси, Закон за защита от дискриминация, Закон за защита на личните данни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19,2</w:t>
            </w:r>
          </w:p>
        </w:tc>
      </w:tr>
      <w:tr w:rsidR="00AC37DC" w:rsidRPr="004A71D0">
        <w:trPr>
          <w:trHeight w:val="6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32. Закон за подземните богатства, Закон за защитените територии, Закон за опазване на земеделските земи, Закон за опазване на околната среда, Закон за културното наследство</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18,8</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12. Закон за здравето /НЕЛК, ЦЕЛК и други/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18,5</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5. Закон за местните данъци и такси</w:t>
            </w:r>
          </w:p>
        </w:tc>
        <w:tc>
          <w:tcPr>
            <w:tcW w:w="1680" w:type="dxa"/>
            <w:tcBorders>
              <w:top w:val="single" w:sz="4" w:space="0" w:color="auto"/>
              <w:left w:val="nil"/>
              <w:bottom w:val="nil"/>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17,6</w:t>
            </w:r>
          </w:p>
        </w:tc>
      </w:tr>
      <w:tr w:rsidR="00AC37DC" w:rsidRPr="004A71D0">
        <w:trPr>
          <w:trHeight w:val="300"/>
        </w:trPr>
        <w:tc>
          <w:tcPr>
            <w:tcW w:w="13260" w:type="dxa"/>
            <w:tcBorders>
              <w:top w:val="single" w:sz="4" w:space="0" w:color="auto"/>
              <w:left w:val="single" w:sz="4" w:space="0" w:color="auto"/>
              <w:bottom w:val="single" w:sz="4" w:space="0" w:color="auto"/>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39. Закон за кадастъра и имотния регистър</w:t>
            </w:r>
          </w:p>
        </w:tc>
        <w:tc>
          <w:tcPr>
            <w:tcW w:w="1680" w:type="dxa"/>
            <w:tcBorders>
              <w:top w:val="single" w:sz="4" w:space="0" w:color="auto"/>
              <w:left w:val="nil"/>
              <w:bottom w:val="single" w:sz="4" w:space="0" w:color="auto"/>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17,4</w:t>
            </w:r>
          </w:p>
        </w:tc>
      </w:tr>
      <w:tr w:rsidR="00AC37DC" w:rsidRPr="004A71D0">
        <w:trPr>
          <w:trHeight w:val="300"/>
        </w:trPr>
        <w:tc>
          <w:tcPr>
            <w:tcW w:w="13260" w:type="dxa"/>
            <w:tcBorders>
              <w:top w:val="single" w:sz="4" w:space="0" w:color="auto"/>
              <w:left w:val="single" w:sz="4" w:space="0" w:color="auto"/>
              <w:bottom w:val="single" w:sz="4" w:space="0" w:color="auto"/>
              <w:right w:val="single" w:sz="4" w:space="0" w:color="auto"/>
            </w:tcBorders>
            <w:vAlign w:val="center"/>
          </w:tcPr>
          <w:p w:rsidR="00AC37DC" w:rsidRPr="004A71D0" w:rsidRDefault="00AC37DC" w:rsidP="004A71D0">
            <w:pPr>
              <w:rPr>
                <w:rFonts w:ascii="Calibri" w:hAnsi="Calibri" w:cs="Calibri"/>
                <w:b/>
                <w:bCs/>
                <w:sz w:val="22"/>
                <w:szCs w:val="22"/>
              </w:rPr>
            </w:pPr>
            <w:r w:rsidRPr="004A71D0">
              <w:rPr>
                <w:rFonts w:ascii="Calibri" w:hAnsi="Calibri" w:cs="Calibri"/>
                <w:b/>
                <w:bCs/>
                <w:sz w:val="22"/>
                <w:szCs w:val="22"/>
              </w:rPr>
              <w:t>18. Закон за висшето образование, Закон за развитието на академичния състав в РБ</w:t>
            </w:r>
          </w:p>
        </w:tc>
        <w:tc>
          <w:tcPr>
            <w:tcW w:w="1680" w:type="dxa"/>
            <w:tcBorders>
              <w:top w:val="single" w:sz="4" w:space="0" w:color="auto"/>
              <w:left w:val="nil"/>
              <w:bottom w:val="single" w:sz="4" w:space="0" w:color="auto"/>
              <w:right w:val="single" w:sz="4" w:space="0" w:color="auto"/>
            </w:tcBorders>
            <w:noWrap/>
            <w:vAlign w:val="center"/>
          </w:tcPr>
          <w:p w:rsidR="00AC37DC" w:rsidRPr="004A71D0" w:rsidRDefault="00AC37DC" w:rsidP="002D0039">
            <w:pPr>
              <w:jc w:val="center"/>
              <w:rPr>
                <w:rFonts w:ascii="Calibri" w:hAnsi="Calibri" w:cs="Calibri"/>
                <w:sz w:val="22"/>
                <w:szCs w:val="22"/>
              </w:rPr>
            </w:pPr>
            <w:r w:rsidRPr="004A71D0">
              <w:rPr>
                <w:rFonts w:ascii="Calibri" w:hAnsi="Calibri" w:cs="Calibri"/>
                <w:sz w:val="22"/>
                <w:szCs w:val="22"/>
              </w:rPr>
              <w:t>17,0</w:t>
            </w:r>
          </w:p>
        </w:tc>
      </w:tr>
    </w:tbl>
    <w:p w:rsidR="00AC37DC" w:rsidRDefault="00AC37DC"/>
    <w:p w:rsidR="00AC37DC" w:rsidRDefault="00AC37DC">
      <w:r>
        <w:br w:type="page"/>
      </w:r>
    </w:p>
    <w:p w:rsidR="00AC37DC" w:rsidRDefault="00AC37DC"/>
    <w:tbl>
      <w:tblPr>
        <w:tblW w:w="14940" w:type="dxa"/>
        <w:tblInd w:w="2" w:type="dxa"/>
        <w:tblCellMar>
          <w:left w:w="70" w:type="dxa"/>
          <w:right w:w="70" w:type="dxa"/>
        </w:tblCellMar>
        <w:tblLook w:val="00A0"/>
      </w:tblPr>
      <w:tblGrid>
        <w:gridCol w:w="13260"/>
        <w:gridCol w:w="1680"/>
      </w:tblGrid>
      <w:tr w:rsidR="00AC37DC" w:rsidRPr="00C43AEF">
        <w:trPr>
          <w:trHeight w:val="660"/>
        </w:trPr>
        <w:tc>
          <w:tcPr>
            <w:tcW w:w="14940" w:type="dxa"/>
            <w:gridSpan w:val="2"/>
            <w:tcBorders>
              <w:top w:val="nil"/>
              <w:left w:val="nil"/>
              <w:bottom w:val="single" w:sz="4" w:space="0" w:color="auto"/>
              <w:right w:val="nil"/>
            </w:tcBorders>
            <w:vAlign w:val="center"/>
          </w:tcPr>
          <w:p w:rsidR="00AC37DC" w:rsidRPr="00C43AEF" w:rsidRDefault="00AC37DC" w:rsidP="004A71D0">
            <w:pPr>
              <w:rPr>
                <w:rFonts w:ascii="Calibri" w:hAnsi="Calibri" w:cs="Calibri"/>
                <w:b/>
                <w:bCs/>
                <w:sz w:val="24"/>
                <w:szCs w:val="24"/>
              </w:rPr>
            </w:pPr>
            <w:r w:rsidRPr="00C43AEF">
              <w:rPr>
                <w:rFonts w:ascii="Calibri" w:hAnsi="Calibri" w:cs="Calibri"/>
                <w:b/>
                <w:bCs/>
                <w:sz w:val="24"/>
                <w:szCs w:val="24"/>
              </w:rPr>
              <w:t>Административни дела – средни претеглени времеви стойности за разглеждане по групи дела, подредени според тежест на делата (2 от 3)</w:t>
            </w:r>
          </w:p>
        </w:tc>
      </w:tr>
      <w:tr w:rsidR="00AC37DC" w:rsidRPr="004A71D0">
        <w:trPr>
          <w:trHeight w:val="975"/>
        </w:trPr>
        <w:tc>
          <w:tcPr>
            <w:tcW w:w="13260" w:type="dxa"/>
            <w:tcBorders>
              <w:top w:val="nil"/>
              <w:left w:val="single" w:sz="4" w:space="0" w:color="auto"/>
              <w:bottom w:val="nil"/>
              <w:right w:val="single" w:sz="4" w:space="0" w:color="auto"/>
            </w:tcBorders>
            <w:shd w:val="clear" w:color="auto" w:fill="548DD4"/>
            <w:vAlign w:val="center"/>
          </w:tcPr>
          <w:p w:rsidR="00AC37DC" w:rsidRPr="0017352C" w:rsidRDefault="00AC37DC" w:rsidP="0017352C">
            <w:pPr>
              <w:jc w:val="center"/>
              <w:rPr>
                <w:rFonts w:ascii="Calibri" w:hAnsi="Calibri" w:cs="Calibri"/>
                <w:b/>
                <w:bCs/>
                <w:color w:val="FFFFFF"/>
                <w:sz w:val="24"/>
                <w:szCs w:val="24"/>
              </w:rPr>
            </w:pPr>
            <w:r w:rsidRPr="0017352C">
              <w:rPr>
                <w:rFonts w:ascii="Calibri" w:hAnsi="Calibri" w:cs="Calibri"/>
                <w:b/>
                <w:bCs/>
                <w:color w:val="FFFFFF"/>
                <w:sz w:val="24"/>
                <w:szCs w:val="24"/>
              </w:rPr>
              <w:t>Групи дела</w:t>
            </w:r>
          </w:p>
        </w:tc>
        <w:tc>
          <w:tcPr>
            <w:tcW w:w="1680" w:type="dxa"/>
            <w:tcBorders>
              <w:top w:val="nil"/>
              <w:left w:val="nil"/>
              <w:bottom w:val="nil"/>
              <w:right w:val="single" w:sz="4" w:space="0" w:color="auto"/>
            </w:tcBorders>
            <w:shd w:val="clear" w:color="auto" w:fill="548DD4"/>
            <w:vAlign w:val="bottom"/>
          </w:tcPr>
          <w:p w:rsidR="00AC37DC" w:rsidRPr="0017352C" w:rsidRDefault="00AC37DC" w:rsidP="0017352C">
            <w:pPr>
              <w:jc w:val="center"/>
              <w:rPr>
                <w:rFonts w:ascii="Calibri" w:hAnsi="Calibri" w:cs="Calibri"/>
                <w:b/>
                <w:bCs/>
                <w:color w:val="FFFFFF"/>
                <w:sz w:val="24"/>
                <w:szCs w:val="24"/>
              </w:rPr>
            </w:pPr>
            <w:r w:rsidRPr="0017352C">
              <w:rPr>
                <w:rFonts w:ascii="Calibri" w:hAnsi="Calibri" w:cs="Calibri"/>
                <w:b/>
                <w:bCs/>
                <w:color w:val="FFFFFF"/>
                <w:sz w:val="24"/>
                <w:szCs w:val="24"/>
              </w:rPr>
              <w:t>Претеглено средно време (в часове)</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16. Закон за отбраната и въоръжените сили на РБ, Закон за МВР, Закон за държавния служител, Закон за съдебната власт, Закон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 за защита на класифицираната информация, Закон за ДАНС</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16,9</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rsidP="008D5F74">
            <w:pPr>
              <w:rPr>
                <w:rFonts w:ascii="Calibri" w:hAnsi="Calibri" w:cs="Calibri"/>
                <w:b/>
                <w:bCs/>
                <w:sz w:val="22"/>
                <w:szCs w:val="22"/>
              </w:rPr>
            </w:pPr>
            <w:r>
              <w:rPr>
                <w:rFonts w:ascii="Calibri" w:hAnsi="Calibri" w:cs="Calibri"/>
                <w:b/>
                <w:bCs/>
                <w:sz w:val="22"/>
                <w:szCs w:val="22"/>
              </w:rPr>
              <w:t>15. Закон за чужденците в РБ, Закон за влизането, пребиваването и напускането на РБ на гражданите на ЕС и техните семейства</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16,6</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13. Закон за убежището и бежанците</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15,8</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35. Закон за държавната собственост  - отчуждавания, Закон за общинската собственост – отчуждавания</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15,5</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30. Кодекс на труда, Закон за здравословни и безопасни условия на труд, Закон за камарата на архитектите и инженерите в инвестиционното проектиране, Закон за лова и опазване на дивеча, Закон за физическото възпитание и спорта, Закон за туризма</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15,1</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37. Закон за устройство на територията – незаконно строителство и др.</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13,2</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6. Закон за акцизите и данъчните складове, Закон за възстановяване на надвнесен акциз върху употребявани автомобили</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13,2</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9. КСО</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13,0</w:t>
            </w:r>
          </w:p>
        </w:tc>
      </w:tr>
      <w:tr w:rsidR="00AC37DC" w:rsidRPr="004A71D0">
        <w:trPr>
          <w:trHeight w:val="63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31. Закон за автомобилните превози, Закон за измерванията, Закон за пътищата, Закон за рибарството и  аквакултурите, Закон за юридическите лица с нестопанска цел, Закон за лекарствените продукти в хуманната медицина – всички лицензи, регистрации, разрешителни и подобни, които не са посочени изрично в други групи</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12,5</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10. Закон за интеграция на хората с увреждания, Закон за социално подпомагане, Закон за семейни помощи за деца</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12,4</w:t>
            </w:r>
          </w:p>
        </w:tc>
      </w:tr>
      <w:tr w:rsidR="00AC37DC" w:rsidRPr="004A71D0">
        <w:trPr>
          <w:trHeight w:val="300"/>
        </w:trPr>
        <w:tc>
          <w:tcPr>
            <w:tcW w:w="13260" w:type="dxa"/>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26. Искови административни дела – чл.256-257 АПК, чл.128, ал.1, т.7 АПК, чл. 128, ал.2 АПК, чл. 292 АПК , обезщетения на държавни служители</w:t>
            </w:r>
          </w:p>
        </w:tc>
        <w:tc>
          <w:tcPr>
            <w:tcW w:w="1680" w:type="dxa"/>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12,0</w:t>
            </w:r>
          </w:p>
        </w:tc>
      </w:tr>
      <w:tr w:rsidR="00AC37DC" w:rsidRPr="004A71D0">
        <w:trPr>
          <w:trHeight w:val="300"/>
        </w:trPr>
        <w:tc>
          <w:tcPr>
            <w:tcW w:w="13260" w:type="dxa"/>
            <w:tcBorders>
              <w:top w:val="single" w:sz="4" w:space="0" w:color="auto"/>
              <w:left w:val="single" w:sz="4" w:space="0" w:color="auto"/>
              <w:bottom w:val="single" w:sz="4" w:space="0" w:color="auto"/>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29. Закон за държавните резерви и военновременните запаси, Закон за политическа и гражданска реабилитация на репресирани лица, Закон за защита на потребителите, Закон за обезщетяване на собственици на отчуждени имоти, Закон за защита на конкуренцията, Закон за обществените поръчки</w:t>
            </w:r>
          </w:p>
        </w:tc>
        <w:tc>
          <w:tcPr>
            <w:tcW w:w="1680" w:type="dxa"/>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12,0</w:t>
            </w:r>
          </w:p>
        </w:tc>
      </w:tr>
      <w:tr w:rsidR="00AC37DC" w:rsidRPr="004A71D0">
        <w:trPr>
          <w:trHeight w:val="326"/>
        </w:trPr>
        <w:tc>
          <w:tcPr>
            <w:tcW w:w="13260" w:type="dxa"/>
            <w:tcBorders>
              <w:top w:val="single" w:sz="4" w:space="0" w:color="auto"/>
              <w:left w:val="single" w:sz="4" w:space="0" w:color="auto"/>
              <w:bottom w:val="single" w:sz="4" w:space="0" w:color="auto"/>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33. Закон за местното самоуправление и местната администрация и други без ясна квалификация</w:t>
            </w:r>
          </w:p>
        </w:tc>
        <w:tc>
          <w:tcPr>
            <w:tcW w:w="1680" w:type="dxa"/>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11,5</w:t>
            </w:r>
          </w:p>
        </w:tc>
      </w:tr>
    </w:tbl>
    <w:p w:rsidR="00AC37DC" w:rsidRDefault="00AC37DC"/>
    <w:p w:rsidR="00AC37DC" w:rsidRDefault="00AC37DC" w:rsidP="008A2871">
      <w:pPr>
        <w:autoSpaceDE w:val="0"/>
        <w:autoSpaceDN w:val="0"/>
        <w:adjustRightInd w:val="0"/>
        <w:spacing w:before="240" w:line="360" w:lineRule="atLeast"/>
        <w:rPr>
          <w:rFonts w:ascii="Calibri" w:hAnsi="Calibri" w:cs="Calibri"/>
          <w:b/>
          <w:bCs/>
          <w:color w:val="FF0000"/>
          <w:sz w:val="22"/>
          <w:szCs w:val="22"/>
        </w:rPr>
      </w:pPr>
    </w:p>
    <w:tbl>
      <w:tblPr>
        <w:tblW w:w="14940" w:type="dxa"/>
        <w:tblInd w:w="2" w:type="dxa"/>
        <w:tblCellMar>
          <w:left w:w="70" w:type="dxa"/>
          <w:right w:w="70" w:type="dxa"/>
        </w:tblCellMar>
        <w:tblLook w:val="00A0"/>
      </w:tblPr>
      <w:tblGrid>
        <w:gridCol w:w="11800"/>
        <w:gridCol w:w="660"/>
        <w:gridCol w:w="660"/>
        <w:gridCol w:w="140"/>
        <w:gridCol w:w="520"/>
        <w:gridCol w:w="660"/>
        <w:gridCol w:w="500"/>
      </w:tblGrid>
      <w:tr w:rsidR="00AC37DC" w:rsidRPr="00C43AEF">
        <w:trPr>
          <w:trHeight w:val="660"/>
        </w:trPr>
        <w:tc>
          <w:tcPr>
            <w:tcW w:w="14940" w:type="dxa"/>
            <w:gridSpan w:val="7"/>
            <w:tcBorders>
              <w:top w:val="nil"/>
              <w:left w:val="nil"/>
              <w:bottom w:val="single" w:sz="4" w:space="0" w:color="auto"/>
              <w:right w:val="nil"/>
            </w:tcBorders>
            <w:vAlign w:val="center"/>
          </w:tcPr>
          <w:p w:rsidR="00AC37DC" w:rsidRPr="00C43AEF" w:rsidRDefault="00AC37DC" w:rsidP="004A71D0">
            <w:pPr>
              <w:rPr>
                <w:rFonts w:ascii="Calibri" w:hAnsi="Calibri" w:cs="Calibri"/>
                <w:b/>
                <w:bCs/>
                <w:sz w:val="24"/>
                <w:szCs w:val="24"/>
              </w:rPr>
            </w:pPr>
            <w:r w:rsidRPr="00C43AEF">
              <w:rPr>
                <w:rFonts w:ascii="Calibri" w:hAnsi="Calibri" w:cs="Calibri"/>
                <w:b/>
                <w:bCs/>
                <w:sz w:val="24"/>
                <w:szCs w:val="24"/>
              </w:rPr>
              <w:t>Административни дела – средни претеглени времеви стойности за разглеждане по групи дела, подредени според тежест на делата (3 от 3)</w:t>
            </w:r>
          </w:p>
        </w:tc>
      </w:tr>
      <w:tr w:rsidR="00AC37DC" w:rsidRPr="004A71D0">
        <w:trPr>
          <w:trHeight w:val="975"/>
        </w:trPr>
        <w:tc>
          <w:tcPr>
            <w:tcW w:w="13260" w:type="dxa"/>
            <w:gridSpan w:val="4"/>
            <w:tcBorders>
              <w:top w:val="nil"/>
              <w:left w:val="single" w:sz="4" w:space="0" w:color="auto"/>
              <w:bottom w:val="nil"/>
              <w:right w:val="single" w:sz="4" w:space="0" w:color="auto"/>
            </w:tcBorders>
            <w:shd w:val="clear" w:color="auto" w:fill="548DD4"/>
            <w:vAlign w:val="center"/>
          </w:tcPr>
          <w:p w:rsidR="00AC37DC" w:rsidRPr="0017352C" w:rsidRDefault="00AC37DC" w:rsidP="0017352C">
            <w:pPr>
              <w:jc w:val="center"/>
              <w:rPr>
                <w:rFonts w:ascii="Calibri" w:hAnsi="Calibri" w:cs="Calibri"/>
                <w:b/>
                <w:bCs/>
                <w:color w:val="FFFFFF"/>
                <w:sz w:val="24"/>
                <w:szCs w:val="24"/>
              </w:rPr>
            </w:pPr>
            <w:r w:rsidRPr="0017352C">
              <w:rPr>
                <w:rFonts w:ascii="Calibri" w:hAnsi="Calibri" w:cs="Calibri"/>
                <w:b/>
                <w:bCs/>
                <w:color w:val="FFFFFF"/>
                <w:sz w:val="24"/>
                <w:szCs w:val="24"/>
              </w:rPr>
              <w:t>Групи дела</w:t>
            </w:r>
          </w:p>
        </w:tc>
        <w:tc>
          <w:tcPr>
            <w:tcW w:w="1680" w:type="dxa"/>
            <w:gridSpan w:val="3"/>
            <w:tcBorders>
              <w:top w:val="nil"/>
              <w:left w:val="nil"/>
              <w:bottom w:val="nil"/>
              <w:right w:val="single" w:sz="4" w:space="0" w:color="auto"/>
            </w:tcBorders>
            <w:shd w:val="clear" w:color="auto" w:fill="548DD4"/>
            <w:vAlign w:val="bottom"/>
          </w:tcPr>
          <w:p w:rsidR="00AC37DC" w:rsidRPr="0017352C" w:rsidRDefault="00AC37DC" w:rsidP="0017352C">
            <w:pPr>
              <w:jc w:val="center"/>
              <w:rPr>
                <w:rFonts w:ascii="Calibri" w:hAnsi="Calibri" w:cs="Calibri"/>
                <w:b/>
                <w:bCs/>
                <w:color w:val="FFFFFF"/>
                <w:sz w:val="24"/>
                <w:szCs w:val="24"/>
              </w:rPr>
            </w:pPr>
            <w:r w:rsidRPr="0017352C">
              <w:rPr>
                <w:rFonts w:ascii="Calibri" w:hAnsi="Calibri" w:cs="Calibri"/>
                <w:b/>
                <w:bCs/>
                <w:color w:val="FFFFFF"/>
                <w:sz w:val="24"/>
                <w:szCs w:val="24"/>
              </w:rPr>
              <w:t>Претеглено средно време (в часове)</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34. Закон за държавната собственост - наеми, Закон за общинската собственост – наеми и други спорове по ЗДС и ЗОС, различни от отчуждавания и конкурси</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11,5</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7. ДОПК (всичко освен ревизионните актове и АПВ)</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10,5</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14. Закон за българските лични документи</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10,0</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42. Други касационни /ЗСПЗЗ/</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9,8</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44. ЗАНН: КФН, НЗОК</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9,0</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22. Закон за достъп  до обществена информация</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8,8</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45. ЗАНН: НАП; АДФИ; Агенция "Митници"; ДНСК</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8,2</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46. ЗАНН: КРС; СЕМ; КХ; КЗП; ДАДРВВЗ; КЗДискриминация; ДАНС; Патентно ведомство; ДАЯР; ДАМТН; КЗЛД; Агенция за закрила на детето; Министерство на културата</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7,9</w:t>
            </w:r>
          </w:p>
        </w:tc>
      </w:tr>
      <w:tr w:rsidR="00AC37DC" w:rsidRPr="004A71D0">
        <w:trPr>
          <w:trHeight w:val="63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19. Закон за оръжията, боеприпасите, взривните вещества и пиротехническите изделия, Закон за движението по пътищата, Закон за частната охранителна дейност, ЗИНЗС</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7,8</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24. чл.19 АПК, чл.54, ал.5 АПК, чл.56, ал.4 АПК, чл.103, ал.3 АПК, чл.197-202 АПК, чл.294-298 АПК,чл.272, ал.2 АПК и други производства, касаещи процес относно процес</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6,0</w:t>
            </w:r>
          </w:p>
        </w:tc>
      </w:tr>
      <w:tr w:rsidR="00AC37DC" w:rsidRPr="004A71D0">
        <w:trPr>
          <w:trHeight w:val="300"/>
        </w:trPr>
        <w:tc>
          <w:tcPr>
            <w:tcW w:w="13260" w:type="dxa"/>
            <w:gridSpan w:val="4"/>
            <w:tcBorders>
              <w:top w:val="single" w:sz="4" w:space="0" w:color="auto"/>
              <w:left w:val="single" w:sz="4" w:space="0" w:color="auto"/>
              <w:bottom w:val="nil"/>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47. ЗАНН: ДИТ; ДКСБТ; ИААА; БАБХ; МВР; Общини; ИАРА; МОСВ; Сметна палата; РИОСВ; РДВ; РДГ; Здравна инспекция и други КАНД, които не са изрично посочени в други групи</w:t>
            </w:r>
          </w:p>
        </w:tc>
        <w:tc>
          <w:tcPr>
            <w:tcW w:w="1680" w:type="dxa"/>
            <w:gridSpan w:val="3"/>
            <w:tcBorders>
              <w:top w:val="single" w:sz="4" w:space="0" w:color="auto"/>
              <w:left w:val="nil"/>
              <w:bottom w:val="nil"/>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5,8</w:t>
            </w:r>
          </w:p>
        </w:tc>
      </w:tr>
      <w:tr w:rsidR="00AC37DC" w:rsidRPr="004A71D0">
        <w:trPr>
          <w:trHeight w:val="300"/>
        </w:trPr>
        <w:tc>
          <w:tcPr>
            <w:tcW w:w="13260" w:type="dxa"/>
            <w:gridSpan w:val="4"/>
            <w:tcBorders>
              <w:top w:val="single" w:sz="4" w:space="0" w:color="auto"/>
              <w:left w:val="single" w:sz="4" w:space="0" w:color="auto"/>
              <w:bottom w:val="single" w:sz="4" w:space="0" w:color="auto"/>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25. Частни административни дела – чл.60, ал.4 АПК, чл.166, чл.250 АПК, чл. 297, ал.4 АПК</w:t>
            </w:r>
          </w:p>
        </w:tc>
        <w:tc>
          <w:tcPr>
            <w:tcW w:w="1680" w:type="dxa"/>
            <w:gridSpan w:val="3"/>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3,9</w:t>
            </w:r>
          </w:p>
        </w:tc>
      </w:tr>
      <w:tr w:rsidR="00AC37DC" w:rsidRPr="004A71D0">
        <w:trPr>
          <w:trHeight w:val="326"/>
        </w:trPr>
        <w:tc>
          <w:tcPr>
            <w:tcW w:w="13260" w:type="dxa"/>
            <w:gridSpan w:val="4"/>
            <w:tcBorders>
              <w:top w:val="single" w:sz="4" w:space="0" w:color="auto"/>
              <w:left w:val="single" w:sz="4" w:space="0" w:color="auto"/>
              <w:bottom w:val="single" w:sz="4" w:space="0" w:color="auto"/>
              <w:right w:val="single" w:sz="4" w:space="0" w:color="auto"/>
            </w:tcBorders>
            <w:vAlign w:val="center"/>
          </w:tcPr>
          <w:p w:rsidR="00AC37DC" w:rsidRDefault="00AC37DC" w:rsidP="0017352C">
            <w:pPr>
              <w:rPr>
                <w:rFonts w:ascii="Calibri" w:hAnsi="Calibri" w:cs="Calibri"/>
                <w:b/>
                <w:bCs/>
                <w:sz w:val="22"/>
                <w:szCs w:val="22"/>
              </w:rPr>
            </w:pPr>
            <w:r>
              <w:rPr>
                <w:rFonts w:ascii="Calibri" w:hAnsi="Calibri" w:cs="Calibri"/>
                <w:b/>
                <w:bCs/>
                <w:sz w:val="22"/>
                <w:szCs w:val="22"/>
              </w:rPr>
              <w:t>43. ЗАНН: KAT</w:t>
            </w:r>
          </w:p>
        </w:tc>
        <w:tc>
          <w:tcPr>
            <w:tcW w:w="1680" w:type="dxa"/>
            <w:gridSpan w:val="3"/>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2,2</w:t>
            </w:r>
          </w:p>
        </w:tc>
      </w:tr>
      <w:tr w:rsidR="00AC37DC" w:rsidRPr="004A71D0">
        <w:trPr>
          <w:trHeight w:val="326"/>
        </w:trPr>
        <w:tc>
          <w:tcPr>
            <w:tcW w:w="13260" w:type="dxa"/>
            <w:gridSpan w:val="4"/>
            <w:tcBorders>
              <w:top w:val="single" w:sz="4" w:space="0" w:color="auto"/>
              <w:left w:val="single" w:sz="4" w:space="0" w:color="auto"/>
              <w:bottom w:val="single" w:sz="4" w:space="0" w:color="auto"/>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48. Частни КАНД</w:t>
            </w:r>
          </w:p>
        </w:tc>
        <w:tc>
          <w:tcPr>
            <w:tcW w:w="1680" w:type="dxa"/>
            <w:gridSpan w:val="3"/>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1,6</w:t>
            </w:r>
          </w:p>
        </w:tc>
      </w:tr>
      <w:tr w:rsidR="00AC37DC" w:rsidRPr="004A71D0">
        <w:trPr>
          <w:trHeight w:val="326"/>
        </w:trPr>
        <w:tc>
          <w:tcPr>
            <w:tcW w:w="13260" w:type="dxa"/>
            <w:gridSpan w:val="4"/>
            <w:tcBorders>
              <w:top w:val="single" w:sz="4" w:space="0" w:color="auto"/>
              <w:left w:val="single" w:sz="4" w:space="0" w:color="auto"/>
              <w:bottom w:val="single" w:sz="4" w:space="0" w:color="auto"/>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41. АПК тричленен състав - обжалвания по чл. 304 АПК</w:t>
            </w:r>
          </w:p>
        </w:tc>
        <w:tc>
          <w:tcPr>
            <w:tcW w:w="1680" w:type="dxa"/>
            <w:gridSpan w:val="3"/>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1,1</w:t>
            </w:r>
          </w:p>
        </w:tc>
      </w:tr>
      <w:tr w:rsidR="00AC37DC" w:rsidRPr="004A71D0">
        <w:trPr>
          <w:trHeight w:val="326"/>
        </w:trPr>
        <w:tc>
          <w:tcPr>
            <w:tcW w:w="13260" w:type="dxa"/>
            <w:gridSpan w:val="4"/>
            <w:tcBorders>
              <w:top w:val="single" w:sz="4" w:space="0" w:color="auto"/>
              <w:left w:val="single" w:sz="4" w:space="0" w:color="auto"/>
              <w:bottom w:val="single" w:sz="4" w:space="0" w:color="auto"/>
              <w:right w:val="single" w:sz="4" w:space="0" w:color="auto"/>
            </w:tcBorders>
            <w:vAlign w:val="center"/>
          </w:tcPr>
          <w:p w:rsidR="00AC37DC" w:rsidRDefault="00AC37DC">
            <w:pPr>
              <w:rPr>
                <w:rFonts w:ascii="Calibri" w:hAnsi="Calibri" w:cs="Calibri"/>
                <w:b/>
                <w:bCs/>
                <w:sz w:val="22"/>
                <w:szCs w:val="22"/>
              </w:rPr>
            </w:pPr>
            <w:r>
              <w:rPr>
                <w:rFonts w:ascii="Calibri" w:hAnsi="Calibri" w:cs="Calibri"/>
                <w:b/>
                <w:bCs/>
                <w:sz w:val="22"/>
                <w:szCs w:val="22"/>
              </w:rPr>
              <w:t>8. чл. 75 ДОПК - частни административни</w:t>
            </w:r>
          </w:p>
        </w:tc>
        <w:tc>
          <w:tcPr>
            <w:tcW w:w="1680" w:type="dxa"/>
            <w:gridSpan w:val="3"/>
            <w:tcBorders>
              <w:top w:val="single" w:sz="4" w:space="0" w:color="auto"/>
              <w:left w:val="nil"/>
              <w:bottom w:val="single" w:sz="4" w:space="0" w:color="auto"/>
              <w:right w:val="single" w:sz="4" w:space="0" w:color="auto"/>
            </w:tcBorders>
            <w:noWrap/>
            <w:vAlign w:val="center"/>
          </w:tcPr>
          <w:p w:rsidR="00AC37DC" w:rsidRDefault="00AC37DC" w:rsidP="002D0039">
            <w:pPr>
              <w:jc w:val="center"/>
              <w:rPr>
                <w:rFonts w:ascii="Calibri" w:hAnsi="Calibri" w:cs="Calibri"/>
                <w:sz w:val="22"/>
                <w:szCs w:val="22"/>
              </w:rPr>
            </w:pPr>
            <w:r>
              <w:rPr>
                <w:rFonts w:ascii="Calibri" w:hAnsi="Calibri" w:cs="Calibri"/>
                <w:sz w:val="22"/>
                <w:szCs w:val="22"/>
              </w:rPr>
              <w:t>0,6</w:t>
            </w:r>
          </w:p>
        </w:tc>
      </w:tr>
      <w:tr w:rsidR="00AC37DC" w:rsidRPr="00276938">
        <w:trPr>
          <w:gridAfter w:val="1"/>
          <w:wAfter w:w="485" w:type="dxa"/>
          <w:trHeight w:val="626"/>
        </w:trPr>
        <w:tc>
          <w:tcPr>
            <w:tcW w:w="14440" w:type="dxa"/>
            <w:gridSpan w:val="6"/>
            <w:tcBorders>
              <w:top w:val="nil"/>
              <w:left w:val="nil"/>
              <w:bottom w:val="nil"/>
              <w:right w:val="nil"/>
            </w:tcBorders>
            <w:vAlign w:val="center"/>
          </w:tcPr>
          <w:p w:rsidR="00AC37DC" w:rsidRPr="00276938" w:rsidRDefault="00AC37DC" w:rsidP="00C43AEF">
            <w:pPr>
              <w:spacing w:before="120"/>
              <w:rPr>
                <w:rFonts w:ascii="Calibri" w:hAnsi="Calibri" w:cs="Calibri"/>
                <w:b/>
                <w:bCs/>
                <w:sz w:val="24"/>
                <w:szCs w:val="24"/>
              </w:rPr>
            </w:pPr>
            <w:r w:rsidRPr="00276938">
              <w:rPr>
                <w:rFonts w:ascii="Calibri" w:hAnsi="Calibri" w:cs="Calibri"/>
                <w:sz w:val="24"/>
                <w:szCs w:val="24"/>
              </w:rPr>
              <w:br w:type="page"/>
            </w:r>
            <w:r w:rsidRPr="00276938">
              <w:rPr>
                <w:rFonts w:ascii="Calibri" w:hAnsi="Calibri" w:cs="Calibri"/>
                <w:b/>
                <w:bCs/>
                <w:sz w:val="24"/>
                <w:szCs w:val="24"/>
              </w:rPr>
              <w:t>Наказателни дела - средни претеглени времеви стойности за разглеждане по групи дела, подредени според тежест на делата (1 от 6)</w:t>
            </w:r>
          </w:p>
        </w:tc>
      </w:tr>
      <w:tr w:rsidR="00AC37DC" w:rsidRPr="00C037E5">
        <w:trPr>
          <w:gridAfter w:val="1"/>
          <w:wAfter w:w="485" w:type="dxa"/>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C037E5">
            <w:pPr>
              <w:jc w:val="center"/>
              <w:rPr>
                <w:rFonts w:ascii="Calibri" w:hAnsi="Calibri" w:cs="Calibri"/>
                <w:b/>
                <w:bCs/>
                <w:color w:val="FFFFFF"/>
                <w:sz w:val="24"/>
                <w:szCs w:val="24"/>
              </w:rPr>
            </w:pPr>
            <w:r w:rsidRPr="00F214D1">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F214D1" w:rsidRDefault="00AC37DC" w:rsidP="00C037E5">
            <w:pPr>
              <w:jc w:val="center"/>
              <w:rPr>
                <w:rFonts w:ascii="Tahoma" w:hAnsi="Tahoma" w:cs="Tahoma"/>
                <w:b/>
                <w:bCs/>
                <w:color w:val="FFFFFF"/>
                <w:sz w:val="18"/>
                <w:szCs w:val="18"/>
              </w:rPr>
            </w:pPr>
            <w:r w:rsidRPr="007F001B">
              <w:rPr>
                <w:rFonts w:ascii="Calibri" w:hAnsi="Calibri" w:cs="Calibri"/>
                <w:b/>
                <w:bCs/>
                <w:color w:val="FFFFFF"/>
                <w:sz w:val="22"/>
                <w:szCs w:val="22"/>
              </w:rPr>
              <w:t>Претеглено средно време за дела (в часове) в...</w:t>
            </w:r>
          </w:p>
        </w:tc>
      </w:tr>
      <w:tr w:rsidR="00AC37DC" w:rsidRPr="00C037E5">
        <w:trPr>
          <w:gridAfter w:val="1"/>
          <w:wAfter w:w="485" w:type="dxa"/>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C037E5">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F214D1" w:rsidRDefault="00AC37DC" w:rsidP="00A70325">
            <w:pPr>
              <w:rPr>
                <w:rFonts w:ascii="Calibri" w:hAnsi="Calibri" w:cs="Calibri"/>
                <w:b/>
                <w:bCs/>
                <w:color w:val="FFFFFF"/>
              </w:rPr>
            </w:pPr>
            <w:r w:rsidRPr="00F214D1">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F214D1" w:rsidRDefault="00AC37DC" w:rsidP="00A70325">
            <w:pPr>
              <w:rPr>
                <w:rFonts w:ascii="Calibri" w:hAnsi="Calibri" w:cs="Calibri"/>
                <w:b/>
                <w:bCs/>
                <w:color w:val="FFFFFF"/>
              </w:rPr>
            </w:pPr>
            <w:r w:rsidRPr="00F214D1">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F214D1" w:rsidRDefault="00AC37DC" w:rsidP="00A70325">
            <w:pPr>
              <w:rPr>
                <w:rFonts w:ascii="Calibri" w:hAnsi="Calibri" w:cs="Calibri"/>
                <w:b/>
                <w:bCs/>
                <w:color w:val="FFFFFF"/>
              </w:rPr>
            </w:pPr>
            <w:r w:rsidRPr="00F214D1">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F214D1" w:rsidRDefault="00AC37DC" w:rsidP="00A70325">
            <w:pPr>
              <w:rPr>
                <w:rFonts w:ascii="Calibri" w:hAnsi="Calibri" w:cs="Calibri"/>
                <w:b/>
                <w:bCs/>
                <w:color w:val="FFFFFF"/>
              </w:rPr>
            </w:pPr>
            <w:r w:rsidRPr="00F214D1">
              <w:rPr>
                <w:rFonts w:ascii="Calibri" w:hAnsi="Calibri" w:cs="Calibri"/>
                <w:b/>
                <w:bCs/>
                <w:color w:val="FFFFFF"/>
              </w:rPr>
              <w:t>Апелативен съд</w:t>
            </w:r>
          </w:p>
        </w:tc>
      </w:tr>
      <w:tr w:rsidR="00AC37DC" w:rsidRPr="00C037E5">
        <w:trPr>
          <w:gridAfter w:val="1"/>
          <w:wAfter w:w="485" w:type="dxa"/>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C037E5">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F214D1" w:rsidRDefault="00AC37DC" w:rsidP="00C037E5">
            <w:pPr>
              <w:jc w:val="center"/>
              <w:rPr>
                <w:rFonts w:ascii="Arial Narrow" w:hAnsi="Arial Narrow" w:cs="Arial Narrow"/>
                <w:color w:val="FFFFFF"/>
                <w:sz w:val="18"/>
                <w:szCs w:val="18"/>
              </w:rPr>
            </w:pPr>
            <w:r w:rsidRPr="00F214D1">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F214D1" w:rsidRDefault="00AC37DC" w:rsidP="00C037E5">
            <w:pPr>
              <w:jc w:val="center"/>
              <w:rPr>
                <w:rFonts w:ascii="Arial Narrow" w:hAnsi="Arial Narrow" w:cs="Arial Narrow"/>
                <w:color w:val="FFFFFF"/>
                <w:sz w:val="18"/>
                <w:szCs w:val="18"/>
              </w:rPr>
            </w:pPr>
            <w:r w:rsidRPr="00F214D1">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F214D1" w:rsidRDefault="00AC37DC" w:rsidP="00C037E5">
            <w:pPr>
              <w:jc w:val="center"/>
              <w:rPr>
                <w:rFonts w:ascii="Arial Narrow" w:hAnsi="Arial Narrow" w:cs="Arial Narrow"/>
                <w:color w:val="FFFFFF"/>
                <w:sz w:val="18"/>
                <w:szCs w:val="18"/>
              </w:rPr>
            </w:pPr>
            <w:r w:rsidRPr="00F214D1">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F214D1" w:rsidRDefault="00AC37DC" w:rsidP="00C037E5">
            <w:pPr>
              <w:jc w:val="center"/>
              <w:rPr>
                <w:rFonts w:ascii="Arial Narrow" w:hAnsi="Arial Narrow" w:cs="Arial Narrow"/>
                <w:color w:val="FFFFFF"/>
                <w:sz w:val="18"/>
                <w:szCs w:val="18"/>
              </w:rPr>
            </w:pPr>
            <w:r w:rsidRPr="00F214D1">
              <w:rPr>
                <w:rFonts w:ascii="Arial Narrow" w:hAnsi="Arial Narrow" w:cs="Arial Narrow"/>
                <w:color w:val="FFFFFF"/>
                <w:sz w:val="18"/>
                <w:szCs w:val="18"/>
              </w:rPr>
              <w:t>4</w:t>
            </w:r>
          </w:p>
        </w:tc>
      </w:tr>
      <w:tr w:rsidR="00AC37DC" w:rsidRPr="00C037E5">
        <w:trPr>
          <w:gridAfter w:val="1"/>
          <w:wAfter w:w="485" w:type="dxa"/>
          <w:trHeight w:val="52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1. Глава I Престъпления против Република България (чл.95-108) (чл.109-110), Тероризъм - чл. 108а НК, вкл. Престъпления против мира и човечеството - чл. 407 - 419а</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277,8</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277,5</w:t>
            </w:r>
          </w:p>
        </w:tc>
      </w:tr>
      <w:tr w:rsidR="00AC37DC" w:rsidRPr="00C037E5">
        <w:trPr>
          <w:gridAfter w:val="1"/>
          <w:wAfter w:w="485" w:type="dxa"/>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27. Престъпления по служба - чл. 282 - 283б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112,0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118,5</w:t>
            </w:r>
          </w:p>
        </w:tc>
      </w:tr>
      <w:tr w:rsidR="00AC37DC" w:rsidRPr="00C037E5">
        <w:trPr>
          <w:gridAfter w:val="1"/>
          <w:wAfter w:w="485" w:type="dxa"/>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25. Пране на пари - чл. 253 - 253б НК, Данъчни престъпления - чл. 255 - 260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74,4</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72,2</w:t>
            </w:r>
          </w:p>
        </w:tc>
      </w:tr>
      <w:tr w:rsidR="00AC37DC" w:rsidRPr="00C037E5">
        <w:trPr>
          <w:gridAfter w:val="1"/>
          <w:wAfter w:w="485" w:type="dxa"/>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24. Престъпления против паричната и кредитната система - чл. 243 - 252 (без чл. 251)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64,7</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61,6</w:t>
            </w:r>
          </w:p>
        </w:tc>
      </w:tr>
      <w:tr w:rsidR="00AC37DC" w:rsidRPr="00C037E5">
        <w:trPr>
          <w:gridAfter w:val="1"/>
          <w:wAfter w:w="485" w:type="dxa"/>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2. Убийства – чл. 115 - 119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64,6</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58,0</w:t>
            </w:r>
          </w:p>
        </w:tc>
      </w:tr>
      <w:tr w:rsidR="00AC37DC" w:rsidRPr="00C037E5">
        <w:trPr>
          <w:gridAfter w:val="1"/>
          <w:wAfter w:w="485" w:type="dxa"/>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3. Смърт по непредпазливост - чл. 122, чл.123, чл.124</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64,5</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64,0</w:t>
            </w:r>
          </w:p>
        </w:tc>
      </w:tr>
      <w:tr w:rsidR="00AC37DC" w:rsidRPr="00C037E5">
        <w:trPr>
          <w:gridAfter w:val="1"/>
          <w:wAfter w:w="485" w:type="dxa"/>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18. Изнудване чл.213а, ал.3 и ал.4, чл. 214, ал.2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63,9</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64,6</w:t>
            </w:r>
          </w:p>
        </w:tc>
      </w:tr>
      <w:tr w:rsidR="00AC37DC" w:rsidRPr="00C037E5">
        <w:trPr>
          <w:gridAfter w:val="1"/>
          <w:wAfter w:w="485" w:type="dxa"/>
          <w:trHeight w:val="57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C037E5">
            <w:pPr>
              <w:rPr>
                <w:rFonts w:ascii="Calibri" w:hAnsi="Calibri" w:cs="Calibri"/>
                <w:b/>
                <w:bCs/>
                <w:sz w:val="22"/>
                <w:szCs w:val="22"/>
              </w:rPr>
            </w:pPr>
            <w:r w:rsidRPr="00F214D1">
              <w:rPr>
                <w:rFonts w:ascii="Calibri" w:hAnsi="Calibri" w:cs="Calibri"/>
                <w:b/>
                <w:bCs/>
                <w:sz w:val="22"/>
                <w:szCs w:val="22"/>
              </w:rPr>
              <w:t>23. Престъпления против митническия режим, Контрабанда - чл. 242 НК /без ал. 2 и 3/, Контрабанда на наркотични вещества - чл. 242, ал. 2 и 3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48,0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52,8</w:t>
            </w: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A70325" w:rsidRDefault="00AC37DC" w:rsidP="0066394F">
            <w:pPr>
              <w:rPr>
                <w:rFonts w:ascii="Calibri" w:hAnsi="Calibri" w:cs="Calibri"/>
                <w:b/>
                <w:bCs/>
                <w:sz w:val="22"/>
                <w:szCs w:val="22"/>
              </w:rPr>
            </w:pPr>
            <w:r w:rsidRPr="00A70325">
              <w:rPr>
                <w:rFonts w:ascii="Calibri" w:hAnsi="Calibri" w:cs="Calibri"/>
                <w:b/>
                <w:bCs/>
                <w:sz w:val="22"/>
                <w:szCs w:val="22"/>
              </w:rPr>
              <w:t>17. Документна измама – чл.212, ал.5 НК</w:t>
            </w:r>
          </w:p>
        </w:tc>
        <w:tc>
          <w:tcPr>
            <w:tcW w:w="660" w:type="dxa"/>
            <w:tcBorders>
              <w:top w:val="nil"/>
              <w:left w:val="nil"/>
              <w:bottom w:val="single" w:sz="4" w:space="0" w:color="auto"/>
              <w:right w:val="single" w:sz="4" w:space="0" w:color="auto"/>
            </w:tcBorders>
            <w:noWrap/>
            <w:vAlign w:val="center"/>
          </w:tcPr>
          <w:p w:rsidR="00AC37DC" w:rsidRPr="00A70325" w:rsidRDefault="00AC37DC" w:rsidP="0066394F">
            <w:pPr>
              <w:rPr>
                <w:rFonts w:ascii="Calibri" w:hAnsi="Calibri" w:cs="Calibri"/>
                <w:b/>
                <w:bCs/>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48,0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40,8</w:t>
            </w:r>
          </w:p>
        </w:tc>
      </w:tr>
      <w:tr w:rsidR="00AC37DC" w:rsidRPr="0066394F">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21. Присвояване – чл. 203, чл. 206, ал. 4 НК, Безстопанственост - чл. 219-220 НК</w:t>
            </w:r>
          </w:p>
        </w:tc>
        <w:tc>
          <w:tcPr>
            <w:tcW w:w="660" w:type="dxa"/>
            <w:tcBorders>
              <w:top w:val="nil"/>
              <w:left w:val="nil"/>
              <w:bottom w:val="single" w:sz="4" w:space="0" w:color="auto"/>
              <w:right w:val="single" w:sz="4" w:space="0" w:color="auto"/>
            </w:tcBorders>
            <w:noWrap/>
            <w:vAlign w:val="bottom"/>
          </w:tcPr>
          <w:p w:rsidR="00AC37DC" w:rsidRPr="0066394F" w:rsidRDefault="00AC37DC" w:rsidP="0066394F">
            <w:pPr>
              <w:rPr>
                <w:rFonts w:ascii="Calibri" w:hAnsi="Calibri" w:cs="Calibri"/>
                <w:sz w:val="22"/>
                <w:szCs w:val="22"/>
              </w:rPr>
            </w:pPr>
            <w:r w:rsidRPr="0066394F">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44,5</w:t>
            </w: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43,6</w:t>
            </w:r>
          </w:p>
        </w:tc>
      </w:tr>
      <w:tr w:rsidR="00AC37DC" w:rsidRPr="00F214D1">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66394F">
            <w:pPr>
              <w:rPr>
                <w:rFonts w:ascii="Calibri" w:hAnsi="Calibri" w:cs="Calibri"/>
                <w:b/>
                <w:bCs/>
                <w:sz w:val="22"/>
                <w:szCs w:val="22"/>
              </w:rPr>
            </w:pPr>
            <w:r w:rsidRPr="00F214D1">
              <w:rPr>
                <w:rFonts w:ascii="Calibri" w:hAnsi="Calibri" w:cs="Calibri"/>
                <w:b/>
                <w:bCs/>
                <w:sz w:val="22"/>
                <w:szCs w:val="22"/>
              </w:rPr>
              <w:t>7. Отвличане - чл. 142</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43,9</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45,6</w:t>
            </w:r>
          </w:p>
        </w:tc>
      </w:tr>
      <w:tr w:rsidR="00AC37DC" w:rsidRPr="00276938">
        <w:trPr>
          <w:gridAfter w:val="1"/>
          <w:wAfter w:w="485" w:type="dxa"/>
          <w:trHeight w:val="626"/>
        </w:trPr>
        <w:tc>
          <w:tcPr>
            <w:tcW w:w="14440" w:type="dxa"/>
            <w:gridSpan w:val="6"/>
            <w:tcBorders>
              <w:top w:val="nil"/>
              <w:left w:val="nil"/>
              <w:bottom w:val="nil"/>
              <w:right w:val="nil"/>
            </w:tcBorders>
            <w:vAlign w:val="center"/>
          </w:tcPr>
          <w:p w:rsidR="00AC37DC" w:rsidRPr="00276938" w:rsidRDefault="00AC37DC" w:rsidP="007F001B">
            <w:pPr>
              <w:spacing w:before="120"/>
              <w:rPr>
                <w:rFonts w:ascii="Calibri" w:hAnsi="Calibri" w:cs="Calibri"/>
                <w:b/>
                <w:bCs/>
                <w:sz w:val="24"/>
                <w:szCs w:val="24"/>
              </w:rPr>
            </w:pPr>
            <w:r w:rsidRPr="00276938">
              <w:rPr>
                <w:rFonts w:ascii="Calibri" w:hAnsi="Calibri" w:cs="Calibri"/>
                <w:b/>
                <w:bCs/>
                <w:sz w:val="24"/>
                <w:szCs w:val="24"/>
              </w:rPr>
              <w:t>Наказателни дела - средни претеглени времеви стойности за разглеждане по групи дела, подредени според тежест на делата (2 от 6)</w:t>
            </w:r>
          </w:p>
        </w:tc>
      </w:tr>
      <w:tr w:rsidR="00AC37DC" w:rsidRPr="00C037E5">
        <w:trPr>
          <w:gridAfter w:val="1"/>
          <w:wAfter w:w="485" w:type="dxa"/>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66394F">
            <w:pPr>
              <w:jc w:val="center"/>
              <w:rPr>
                <w:rFonts w:ascii="Calibri" w:hAnsi="Calibri" w:cs="Calibri"/>
                <w:b/>
                <w:bCs/>
                <w:color w:val="FFFFFF"/>
                <w:sz w:val="24"/>
                <w:szCs w:val="24"/>
              </w:rPr>
            </w:pPr>
            <w:r w:rsidRPr="00F214D1">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A70325" w:rsidRDefault="00AC37DC" w:rsidP="0066394F">
            <w:pPr>
              <w:jc w:val="center"/>
              <w:rPr>
                <w:rFonts w:ascii="Tahoma" w:hAnsi="Tahoma" w:cs="Tahoma"/>
                <w:b/>
                <w:bCs/>
                <w:color w:val="FFFFFF"/>
                <w:sz w:val="18"/>
                <w:szCs w:val="18"/>
              </w:rPr>
            </w:pPr>
            <w:r w:rsidRPr="007F001B">
              <w:rPr>
                <w:rFonts w:ascii="Calibri" w:hAnsi="Calibri" w:cs="Calibri"/>
                <w:b/>
                <w:bCs/>
                <w:color w:val="FFFFFF"/>
                <w:sz w:val="22"/>
                <w:szCs w:val="22"/>
              </w:rPr>
              <w:t>Претеглено средно време за дела (в часове) в...</w:t>
            </w:r>
          </w:p>
        </w:tc>
      </w:tr>
      <w:tr w:rsidR="00AC37DC" w:rsidRPr="00C037E5">
        <w:trPr>
          <w:gridAfter w:val="1"/>
          <w:wAfter w:w="485" w:type="dxa"/>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Апелативен съд</w:t>
            </w:r>
          </w:p>
        </w:tc>
      </w:tr>
      <w:tr w:rsidR="00AC37DC" w:rsidRPr="00C037E5">
        <w:trPr>
          <w:gridAfter w:val="1"/>
          <w:wAfter w:w="485" w:type="dxa"/>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C037E5">
        <w:trPr>
          <w:gridAfter w:val="1"/>
          <w:wAfter w:w="485" w:type="dxa"/>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36. Престъпления по транспорта - чл. 340-342, чл. 343, ал. 1, б. "в", ал. 3, б. "б" и ал. 4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40,3</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40,3</w:t>
            </w:r>
          </w:p>
        </w:tc>
      </w:tr>
      <w:tr w:rsidR="00AC37DC" w:rsidRPr="00C037E5">
        <w:trPr>
          <w:gridAfter w:val="1"/>
          <w:wAfter w:w="485" w:type="dxa"/>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9. Блудство - чл. 149, ал. 5 НК, Изнасилване - чл. 152, ал. 4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36,0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34,4</w:t>
            </w:r>
          </w:p>
        </w:tc>
      </w:tr>
      <w:tr w:rsidR="00AC37DC" w:rsidRPr="00C037E5">
        <w:trPr>
          <w:gridAfter w:val="1"/>
          <w:wAfter w:w="485" w:type="dxa"/>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15. Кражба – чл.196а НК, Грабеж – чл.199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35,5</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34,8</w:t>
            </w:r>
          </w:p>
        </w:tc>
      </w:tr>
      <w:tr w:rsidR="00AC37DC" w:rsidRPr="00C037E5">
        <w:trPr>
          <w:gridAfter w:val="1"/>
          <w:wAfter w:w="485" w:type="dxa"/>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35. Общоопасни престъпления по чл. 330, ал. 2 и ал. 3, чл. 333, чл. 334 НК, вкл. Престъпления при използване на атомна енергия за мирни цели - чл. 356е - 356и</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35,0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35,0</w:t>
            </w:r>
          </w:p>
        </w:tc>
      </w:tr>
      <w:tr w:rsidR="00AC37DC" w:rsidRPr="00C037E5">
        <w:trPr>
          <w:gridAfter w:val="1"/>
          <w:wAfter w:w="485" w:type="dxa"/>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31. Пасивен и активен подкуп - чл. 225б, чл. 225в, чл. 224 НК, Подкуп - чл. 301 - 307а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33,4</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33,4</w:t>
            </w:r>
          </w:p>
        </w:tc>
      </w:tr>
      <w:tr w:rsidR="00AC37DC" w:rsidRPr="00C037E5">
        <w:trPr>
          <w:gridAfter w:val="1"/>
          <w:wAfter w:w="485" w:type="dxa"/>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26. Престъпления, свързани с посегателство върху културни ценности чл. 277а - 278д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29,0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26,3</w:t>
            </w:r>
          </w:p>
        </w:tc>
      </w:tr>
      <w:tr w:rsidR="00AC37DC" w:rsidRPr="00C037E5">
        <w:trPr>
          <w:gridAfter w:val="1"/>
          <w:wAfter w:w="485" w:type="dxa"/>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11. Склоняване към проституция, Трафик на хора – чл. 159а - 159г</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29,0</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29,1</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42. Престъпления, свързани с противозаконна дейност с наркотични в-ва - чл. 354а, ал. 1 и 2, чл. 354б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27,6</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A70325">
            <w:pPr>
              <w:jc w:val="center"/>
              <w:rPr>
                <w:rFonts w:ascii="Calibri" w:hAnsi="Calibri" w:cs="Calibri"/>
                <w:sz w:val="22"/>
                <w:szCs w:val="22"/>
              </w:rPr>
            </w:pPr>
            <w:r w:rsidRPr="00F214D1">
              <w:rPr>
                <w:rFonts w:ascii="Calibri" w:hAnsi="Calibri" w:cs="Calibri"/>
                <w:sz w:val="22"/>
                <w:szCs w:val="22"/>
              </w:rPr>
              <w:t>26,8</w:t>
            </w: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20. Общи стопански престъпления - присвояване – чл. 201-205 НК, злоупотреба с доверие - чл. 217 НК, безстопанственост - чл. 221-227 НК, Престъпления против отделни стопански отрасли - чл. 228-240 НК, Престъпления против паричната и кредитната система - чл. 251 НК</w:t>
            </w:r>
          </w:p>
        </w:tc>
        <w:tc>
          <w:tcPr>
            <w:tcW w:w="660" w:type="dxa"/>
            <w:tcBorders>
              <w:top w:val="nil"/>
              <w:left w:val="nil"/>
              <w:bottom w:val="single" w:sz="4" w:space="0" w:color="auto"/>
              <w:right w:val="single" w:sz="4" w:space="0" w:color="auto"/>
            </w:tcBorders>
            <w:noWrap/>
            <w:vAlign w:val="center"/>
          </w:tcPr>
          <w:p w:rsidR="00AC37DC" w:rsidRPr="0066394F" w:rsidRDefault="00AC37DC" w:rsidP="007821ED">
            <w:pPr>
              <w:jc w:val="center"/>
              <w:rPr>
                <w:rFonts w:ascii="Calibri" w:hAnsi="Calibri" w:cs="Calibri"/>
                <w:sz w:val="22"/>
                <w:szCs w:val="22"/>
              </w:rPr>
            </w:pPr>
            <w:r w:rsidRPr="0066394F">
              <w:rPr>
                <w:rFonts w:ascii="Calibri" w:hAnsi="Calibri" w:cs="Calibri"/>
                <w:sz w:val="22"/>
                <w:szCs w:val="22"/>
              </w:rPr>
              <w:t>2</w:t>
            </w:r>
            <w:r>
              <w:rPr>
                <w:rFonts w:ascii="Calibri" w:hAnsi="Calibri" w:cs="Calibri"/>
                <w:sz w:val="22"/>
                <w:szCs w:val="22"/>
              </w:rPr>
              <w:t>7</w:t>
            </w:r>
            <w:r w:rsidRPr="0066394F">
              <w:rPr>
                <w:rFonts w:ascii="Calibri" w:hAnsi="Calibri" w:cs="Calibri"/>
                <w:sz w:val="22"/>
                <w:szCs w:val="22"/>
              </w:rPr>
              <w:t>,</w:t>
            </w:r>
            <w:r>
              <w:rPr>
                <w:rFonts w:ascii="Calibri" w:hAnsi="Calibri" w:cs="Calibri"/>
                <w:sz w:val="22"/>
                <w:szCs w:val="22"/>
              </w:rPr>
              <w:t>6</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19,8</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66394F">
            <w:pPr>
              <w:rPr>
                <w:rFonts w:ascii="Calibri" w:hAnsi="Calibri" w:cs="Calibri"/>
                <w:b/>
                <w:bCs/>
                <w:sz w:val="22"/>
                <w:szCs w:val="22"/>
              </w:rPr>
            </w:pPr>
            <w:r w:rsidRPr="00F214D1">
              <w:rPr>
                <w:rFonts w:ascii="Calibri" w:hAnsi="Calibri" w:cs="Calibri"/>
                <w:b/>
                <w:bCs/>
                <w:sz w:val="22"/>
                <w:szCs w:val="22"/>
              </w:rPr>
              <w:t>10. Блудство, Изнасилване - чл. 151, чл.152, чл.157 НК, Други престъпления по Глава ІІ, Раздел VІІІ "Разврат"</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25,9</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22,6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276938">
        <w:trPr>
          <w:gridAfter w:val="1"/>
          <w:wAfter w:w="485" w:type="dxa"/>
          <w:trHeight w:val="626"/>
        </w:trPr>
        <w:tc>
          <w:tcPr>
            <w:tcW w:w="14440" w:type="dxa"/>
            <w:gridSpan w:val="6"/>
            <w:tcBorders>
              <w:top w:val="nil"/>
              <w:left w:val="nil"/>
              <w:bottom w:val="nil"/>
              <w:right w:val="nil"/>
            </w:tcBorders>
            <w:vAlign w:val="center"/>
          </w:tcPr>
          <w:p w:rsidR="00AC37DC" w:rsidRPr="00276938" w:rsidRDefault="00AC37DC" w:rsidP="007F001B">
            <w:pPr>
              <w:spacing w:before="120"/>
              <w:rPr>
                <w:rFonts w:ascii="Calibri" w:hAnsi="Calibri" w:cs="Calibri"/>
                <w:b/>
                <w:bCs/>
                <w:sz w:val="24"/>
                <w:szCs w:val="24"/>
              </w:rPr>
            </w:pPr>
            <w:r w:rsidRPr="00276938">
              <w:rPr>
                <w:rFonts w:ascii="Calibri" w:hAnsi="Calibri" w:cs="Calibri"/>
                <w:b/>
                <w:bCs/>
                <w:sz w:val="24"/>
                <w:szCs w:val="24"/>
              </w:rPr>
              <w:t>Наказателни дела - средни претеглени времеви стойности за разглеждане по групи дела, подредени според тежест на делата (3 от 6)</w:t>
            </w:r>
          </w:p>
        </w:tc>
      </w:tr>
      <w:tr w:rsidR="00AC37DC" w:rsidRPr="00C037E5">
        <w:trPr>
          <w:gridAfter w:val="1"/>
          <w:wAfter w:w="485" w:type="dxa"/>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66394F">
            <w:pPr>
              <w:jc w:val="center"/>
              <w:rPr>
                <w:rFonts w:ascii="Calibri" w:hAnsi="Calibri" w:cs="Calibri"/>
                <w:b/>
                <w:bCs/>
                <w:color w:val="FFFFFF"/>
                <w:sz w:val="24"/>
                <w:szCs w:val="24"/>
              </w:rPr>
            </w:pPr>
            <w:r w:rsidRPr="00F214D1">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A70325" w:rsidRDefault="00AC37DC" w:rsidP="0066394F">
            <w:pPr>
              <w:jc w:val="center"/>
              <w:rPr>
                <w:rFonts w:ascii="Tahoma" w:hAnsi="Tahoma" w:cs="Tahoma"/>
                <w:b/>
                <w:bCs/>
                <w:color w:val="FFFFFF"/>
                <w:sz w:val="18"/>
                <w:szCs w:val="18"/>
              </w:rPr>
            </w:pPr>
            <w:r w:rsidRPr="007F001B">
              <w:rPr>
                <w:rFonts w:ascii="Calibri" w:hAnsi="Calibri" w:cs="Calibri"/>
                <w:b/>
                <w:bCs/>
                <w:color w:val="FFFFFF"/>
                <w:sz w:val="22"/>
                <w:szCs w:val="22"/>
              </w:rPr>
              <w:t>Претеглено средно време за дела (в часове) в...</w:t>
            </w:r>
          </w:p>
        </w:tc>
      </w:tr>
      <w:tr w:rsidR="00AC37DC" w:rsidRPr="00C037E5">
        <w:trPr>
          <w:gridAfter w:val="1"/>
          <w:wAfter w:w="485" w:type="dxa"/>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Апелативен съд</w:t>
            </w:r>
          </w:p>
        </w:tc>
      </w:tr>
      <w:tr w:rsidR="00AC37DC" w:rsidRPr="00C037E5">
        <w:trPr>
          <w:gridAfter w:val="1"/>
          <w:wAfter w:w="485" w:type="dxa"/>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C037E5">
        <w:trPr>
          <w:gridAfter w:val="1"/>
          <w:wAfter w:w="485" w:type="dxa"/>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8. Противозаконно лишаване от свобода - чл. 142а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24,9</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18,3</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33. Глава IXa КОМПЮТЪРНИ ПРЕСТЪПЛЕНИЯ  - чл. 319а - 319е</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24,2</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24,2</w:t>
            </w:r>
          </w:p>
        </w:tc>
      </w:tr>
      <w:tr w:rsidR="00AC37DC" w:rsidRPr="00C037E5">
        <w:trPr>
          <w:gridAfter w:val="1"/>
          <w:wAfter w:w="485" w:type="dxa"/>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 Престъпления против личността - чл. 117, чл. 120-121, чл.126, чл.127 НК, Злепоставяне - чл. 136-141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21,6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17,9</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19. Изнудване чл.213а, ал. 1 и 2, чл.214, ал. 1 и 3, чл. 214а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18,2</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18,0</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16. Измама - чл. 209-211 НК, Документна измама – чл. 212 и чл. 212а НК, Застрахователна измама – чл. 213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16,8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14,8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40. Престъпления против здравето - чл. 349, ал. 2 и 3, чл. 350, ал. 2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16,0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12,8</w:t>
            </w:r>
          </w:p>
        </w:tc>
      </w:tr>
      <w:tr w:rsidR="00AC37DC" w:rsidRPr="00C037E5">
        <w:trPr>
          <w:gridAfter w:val="1"/>
          <w:wAfter w:w="485" w:type="dxa"/>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46. Наказателни дела от частен характер: Обида и клевета</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15,4</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16,4</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60. Административнонаказателни дела по ЗАНН: КФН, НЗОК</w:t>
            </w:r>
          </w:p>
        </w:tc>
        <w:tc>
          <w:tcPr>
            <w:tcW w:w="660" w:type="dxa"/>
            <w:tcBorders>
              <w:top w:val="nil"/>
              <w:left w:val="nil"/>
              <w:bottom w:val="single" w:sz="4" w:space="0" w:color="auto"/>
              <w:right w:val="single" w:sz="4" w:space="0" w:color="auto"/>
            </w:tcBorders>
            <w:noWrap/>
            <w:vAlign w:val="center"/>
          </w:tcPr>
          <w:p w:rsidR="00AC37DC" w:rsidRPr="00F214D1" w:rsidRDefault="00AC37DC" w:rsidP="007821ED">
            <w:pPr>
              <w:jc w:val="center"/>
              <w:rPr>
                <w:rFonts w:ascii="Calibri" w:hAnsi="Calibri" w:cs="Calibri"/>
                <w:sz w:val="22"/>
                <w:szCs w:val="22"/>
              </w:rPr>
            </w:pPr>
            <w:r w:rsidRPr="00F214D1">
              <w:rPr>
                <w:rFonts w:ascii="Calibri" w:hAnsi="Calibri" w:cs="Calibri"/>
                <w:sz w:val="22"/>
                <w:szCs w:val="22"/>
              </w:rPr>
              <w:t>15,</w:t>
            </w:r>
            <w:r>
              <w:rPr>
                <w:rFonts w:ascii="Calibri" w:hAnsi="Calibri" w:cs="Calibri"/>
                <w:sz w:val="22"/>
                <w:szCs w:val="22"/>
              </w:rPr>
              <w:t>3</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6. Телесна повреда по чл. 131, ал. 2, т. 1 и 2 НК</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15,1</w:t>
            </w: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14,4</w:t>
            </w: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5. Средна и тежка телесна повреда - чл. 128-129;   телесна повреда - чл. 131-134 НК</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14,8</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14,6</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66394F">
            <w:pPr>
              <w:rPr>
                <w:rFonts w:ascii="Calibri" w:hAnsi="Calibri" w:cs="Calibri"/>
                <w:b/>
                <w:bCs/>
                <w:sz w:val="22"/>
                <w:szCs w:val="22"/>
              </w:rPr>
            </w:pPr>
            <w:r w:rsidRPr="00F214D1">
              <w:rPr>
                <w:rFonts w:ascii="Calibri" w:hAnsi="Calibri" w:cs="Calibri"/>
                <w:b/>
                <w:bCs/>
                <w:sz w:val="22"/>
                <w:szCs w:val="22"/>
              </w:rPr>
              <w:t>37. Престъпления по транспорта - чл. 343-343а, Други престъпления по транспорта - чл. 344-346а, Престъпления по съобщенията - чл. 347-348а, Престъпления по чл.348б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14,6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13,5</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276938">
        <w:trPr>
          <w:gridAfter w:val="1"/>
          <w:wAfter w:w="485" w:type="dxa"/>
          <w:trHeight w:val="626"/>
        </w:trPr>
        <w:tc>
          <w:tcPr>
            <w:tcW w:w="14440" w:type="dxa"/>
            <w:gridSpan w:val="6"/>
            <w:tcBorders>
              <w:top w:val="nil"/>
              <w:left w:val="nil"/>
              <w:bottom w:val="nil"/>
              <w:right w:val="nil"/>
            </w:tcBorders>
            <w:vAlign w:val="center"/>
          </w:tcPr>
          <w:p w:rsidR="00AC37DC" w:rsidRPr="00276938" w:rsidRDefault="00AC37DC" w:rsidP="007F001B">
            <w:pPr>
              <w:spacing w:before="120"/>
              <w:rPr>
                <w:rFonts w:ascii="Calibri" w:hAnsi="Calibri" w:cs="Calibri"/>
                <w:b/>
                <w:bCs/>
                <w:sz w:val="24"/>
                <w:szCs w:val="24"/>
              </w:rPr>
            </w:pPr>
            <w:r w:rsidRPr="00276938">
              <w:rPr>
                <w:rFonts w:ascii="Calibri" w:hAnsi="Calibri" w:cs="Calibri"/>
                <w:b/>
                <w:bCs/>
                <w:sz w:val="24"/>
                <w:szCs w:val="24"/>
              </w:rPr>
              <w:t>Наказателни дела - средни претеглени времеви стойности за разглеждане по групи дела, подредени според тежест на делата (4 от 6)</w:t>
            </w:r>
          </w:p>
        </w:tc>
      </w:tr>
      <w:tr w:rsidR="00AC37DC" w:rsidRPr="00C037E5">
        <w:trPr>
          <w:gridAfter w:val="1"/>
          <w:wAfter w:w="485" w:type="dxa"/>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66394F">
            <w:pPr>
              <w:jc w:val="center"/>
              <w:rPr>
                <w:rFonts w:ascii="Calibri" w:hAnsi="Calibri" w:cs="Calibri"/>
                <w:b/>
                <w:bCs/>
                <w:color w:val="FFFFFF"/>
                <w:sz w:val="24"/>
                <w:szCs w:val="24"/>
              </w:rPr>
            </w:pPr>
            <w:r w:rsidRPr="00F214D1">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A70325" w:rsidRDefault="00AC37DC" w:rsidP="0066394F">
            <w:pPr>
              <w:jc w:val="center"/>
              <w:rPr>
                <w:rFonts w:ascii="Tahoma" w:hAnsi="Tahoma" w:cs="Tahoma"/>
                <w:b/>
                <w:bCs/>
                <w:color w:val="FFFFFF"/>
                <w:sz w:val="18"/>
                <w:szCs w:val="18"/>
              </w:rPr>
            </w:pPr>
            <w:r w:rsidRPr="007F001B">
              <w:rPr>
                <w:rFonts w:ascii="Calibri" w:hAnsi="Calibri" w:cs="Calibri"/>
                <w:b/>
                <w:bCs/>
                <w:color w:val="FFFFFF"/>
                <w:sz w:val="22"/>
                <w:szCs w:val="22"/>
              </w:rPr>
              <w:t>Претеглено средно време за дела (в часове) в...</w:t>
            </w:r>
          </w:p>
        </w:tc>
      </w:tr>
      <w:tr w:rsidR="00AC37DC" w:rsidRPr="00C037E5">
        <w:trPr>
          <w:gridAfter w:val="1"/>
          <w:wAfter w:w="485" w:type="dxa"/>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Апелативен съд</w:t>
            </w:r>
          </w:p>
        </w:tc>
      </w:tr>
      <w:tr w:rsidR="00AC37DC" w:rsidRPr="00C037E5">
        <w:trPr>
          <w:gridAfter w:val="1"/>
          <w:wAfter w:w="485" w:type="dxa"/>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C037E5">
        <w:trPr>
          <w:gridAfter w:val="1"/>
          <w:wAfter w:w="485" w:type="dxa"/>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12. Престъпления против интелектуалната собственост (чл.172а-чл.174 НК), Плагиатство по чл. 173 НК и други престъпления против правата на гражданите (глава ІІІ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14,2</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11,5</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14. Кражба- чл.194-197 НК, Грабеж – чл. 198-200 НК, Присвояване – чл. 206-208 НК; Престъпления по чл. 218в НК, Вещно укривателство, унищожаване, повреждане и други престъпления по глава V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12,0</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12,2</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44. Глава XII Престъпления против отбранителната способност на Републиката - чл. 357-360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11,2</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11,2</w:t>
            </w:r>
          </w:p>
        </w:tc>
      </w:tr>
      <w:tr w:rsidR="00AC37DC" w:rsidRPr="00C037E5">
        <w:trPr>
          <w:gridAfter w:val="1"/>
          <w:wAfter w:w="485" w:type="dxa"/>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53. ЧНД по Глава ХХХVІ от НПК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11,0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10,0</w:t>
            </w:r>
          </w:p>
        </w:tc>
      </w:tr>
      <w:tr w:rsidR="00AC37DC" w:rsidRPr="00C037E5">
        <w:trPr>
          <w:gridAfter w:val="1"/>
          <w:wAfter w:w="485" w:type="dxa"/>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29. Престъпления против правосъдието - чл. 286-299 НК, вкл. Престъпления по чл. 287а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10,7</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11,2</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9,6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9,7</w:t>
            </w:r>
          </w:p>
        </w:tc>
      </w:tr>
      <w:tr w:rsidR="00AC37DC" w:rsidRPr="00C037E5">
        <w:trPr>
          <w:gridAfter w:val="1"/>
          <w:wAfter w:w="485" w:type="dxa"/>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8А. Принуда - чл. 143-144а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10,6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10,6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34. Хулиганство и самоуправство - чл. 323 - 325 НК, Телесна повреда по чл. 161 ал. 1 НК и други престъпления по глава Х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10,6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9,6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61. Административнонаказателни дела по ЗАНН: НАП; АДФИ; Агенция "Митници"; ДНСК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10,6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51. ЧНД по производства във връзка с изпълнение на наказанията</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10,1</w:t>
            </w: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8,3</w:t>
            </w: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66394F">
            <w:pPr>
              <w:rPr>
                <w:rFonts w:ascii="Calibri" w:hAnsi="Calibri" w:cs="Calibri"/>
                <w:b/>
                <w:bCs/>
                <w:sz w:val="22"/>
                <w:szCs w:val="22"/>
              </w:rPr>
            </w:pPr>
            <w:r w:rsidRPr="00F214D1">
              <w:rPr>
                <w:rFonts w:ascii="Calibri" w:hAnsi="Calibri" w:cs="Calibri"/>
                <w:b/>
                <w:bCs/>
                <w:sz w:val="22"/>
                <w:szCs w:val="22"/>
              </w:rPr>
              <w:t>62. Административнонаказателни дела по ЗАНН: КРС; СЕМ; КХ; КЗП; ДАДРВВЗ; КЗДискриминация; ДАНС; Патентно ведомство; ДАЯР; ДАМТН; КЗЛД; Агенция за закрила на детето; Министерство на културата</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9,8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276938">
        <w:trPr>
          <w:gridAfter w:val="1"/>
          <w:wAfter w:w="485" w:type="dxa"/>
          <w:trHeight w:val="626"/>
        </w:trPr>
        <w:tc>
          <w:tcPr>
            <w:tcW w:w="14440" w:type="dxa"/>
            <w:gridSpan w:val="6"/>
            <w:tcBorders>
              <w:top w:val="nil"/>
              <w:left w:val="nil"/>
              <w:bottom w:val="nil"/>
              <w:right w:val="nil"/>
            </w:tcBorders>
            <w:vAlign w:val="center"/>
          </w:tcPr>
          <w:p w:rsidR="00AC37DC" w:rsidRPr="00276938" w:rsidRDefault="00AC37DC" w:rsidP="007F001B">
            <w:pPr>
              <w:spacing w:before="120"/>
              <w:rPr>
                <w:rFonts w:ascii="Calibri" w:hAnsi="Calibri" w:cs="Calibri"/>
                <w:b/>
                <w:bCs/>
                <w:sz w:val="24"/>
                <w:szCs w:val="24"/>
              </w:rPr>
            </w:pPr>
            <w:r w:rsidRPr="00276938">
              <w:rPr>
                <w:rFonts w:ascii="Calibri" w:hAnsi="Calibri" w:cs="Calibri"/>
                <w:b/>
                <w:bCs/>
                <w:sz w:val="24"/>
                <w:szCs w:val="24"/>
              </w:rPr>
              <w:t>Наказателни дела - средни претеглени времеви стойности за разглеждане по групи дела, подредени според тежест на делата (5 от 6)</w:t>
            </w:r>
          </w:p>
        </w:tc>
      </w:tr>
      <w:tr w:rsidR="00AC37DC" w:rsidRPr="00C037E5">
        <w:trPr>
          <w:gridAfter w:val="1"/>
          <w:wAfter w:w="485" w:type="dxa"/>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66394F">
            <w:pPr>
              <w:jc w:val="center"/>
              <w:rPr>
                <w:rFonts w:ascii="Calibri" w:hAnsi="Calibri" w:cs="Calibri"/>
                <w:b/>
                <w:bCs/>
                <w:color w:val="FFFFFF"/>
                <w:sz w:val="24"/>
                <w:szCs w:val="24"/>
              </w:rPr>
            </w:pPr>
            <w:r w:rsidRPr="00F214D1">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A70325" w:rsidRDefault="00AC37DC" w:rsidP="0066394F">
            <w:pPr>
              <w:jc w:val="center"/>
              <w:rPr>
                <w:rFonts w:ascii="Tahoma" w:hAnsi="Tahoma" w:cs="Tahoma"/>
                <w:b/>
                <w:bCs/>
                <w:color w:val="FFFFFF"/>
                <w:sz w:val="18"/>
                <w:szCs w:val="18"/>
              </w:rPr>
            </w:pPr>
            <w:r w:rsidRPr="007F001B">
              <w:rPr>
                <w:rFonts w:ascii="Calibri" w:hAnsi="Calibri" w:cs="Calibri"/>
                <w:b/>
                <w:bCs/>
                <w:color w:val="FFFFFF"/>
                <w:sz w:val="22"/>
                <w:szCs w:val="22"/>
              </w:rPr>
              <w:t>Претеглено средно време за дела (в часове) в...</w:t>
            </w:r>
          </w:p>
        </w:tc>
      </w:tr>
      <w:tr w:rsidR="00AC37DC" w:rsidRPr="00C037E5">
        <w:trPr>
          <w:gridAfter w:val="1"/>
          <w:wAfter w:w="485" w:type="dxa"/>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Апелативен съд</w:t>
            </w:r>
          </w:p>
        </w:tc>
      </w:tr>
      <w:tr w:rsidR="00AC37DC" w:rsidRPr="00C037E5">
        <w:trPr>
          <w:gridAfter w:val="1"/>
          <w:wAfter w:w="485" w:type="dxa"/>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C037E5">
        <w:trPr>
          <w:gridAfter w:val="1"/>
          <w:wAfter w:w="485" w:type="dxa"/>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56. ЧНД във връзка със съдебния контрол по чл. 243 НПК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8,8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23,8</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8,7</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24,7</w:t>
            </w:r>
          </w:p>
        </w:tc>
      </w:tr>
      <w:tr w:rsidR="00AC37DC" w:rsidRPr="00C037E5">
        <w:trPr>
          <w:gridAfter w:val="1"/>
          <w:wAfter w:w="485" w:type="dxa"/>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39. Престъпления против народното здраве и против околната среда - чл. 349-353з, чл.355-356 НК, Други общоопасни - чл. 356а - 356б НК, Престъпления при използване на атомна енергия за мирни цели - чл. 356г - 356д, чл. 356ж, чл. 356з, чл. 356й, чл. 356к НК и други престъпления по глава ХI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8,9</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28. Престъпления против реда на управлението - чл. 269-277 НК, Престъпления, свързани с единично нарушаване границите на страната - чл. 279-281 НК, Други престъпления по служба - чл. 284 - 285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6,4</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32. Глава IX ДОКУМЕНТНИ ПРЕСТЪПЛЕНИЯ  - чл. 308-319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7,5</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7,2</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63. Административнонаказателни дела по ЗАНН: ДИТ; ДКСБТ; ИААА; БАБХ; Общини; ИАРА; МОСВ; Сметна палата; РИОСВ; РДВ; РДГ; Здравна инспекция</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7,4</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22. Престъпления против кредиторите - чл. 227б - 227е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7,1</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7,1</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66394F">
            <w:pPr>
              <w:rPr>
                <w:rFonts w:ascii="Calibri" w:hAnsi="Calibri" w:cs="Calibri"/>
                <w:b/>
                <w:bCs/>
                <w:sz w:val="22"/>
                <w:szCs w:val="22"/>
              </w:rPr>
            </w:pPr>
            <w:r w:rsidRPr="00F214D1">
              <w:rPr>
                <w:rFonts w:ascii="Calibri" w:hAnsi="Calibri" w:cs="Calibri"/>
                <w:b/>
                <w:bCs/>
                <w:sz w:val="22"/>
                <w:szCs w:val="22"/>
              </w:rPr>
              <w:t>41. Престъпления, свързани с противозаконна дейност с наркотични в-ва - чл. 354-354в (без чл.354а, ал. 1-2, чл. 354б)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6,8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5,9</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38. Престъпления по транспорта - чл. 343б, 343в, 346б</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5,7</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5,3</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54. ЧНД по ЗБППМН</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5,7</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6,0</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rsidP="0066394F">
            <w:pPr>
              <w:rPr>
                <w:rFonts w:ascii="Calibri" w:hAnsi="Calibri" w:cs="Calibri"/>
                <w:b/>
                <w:bCs/>
                <w:sz w:val="22"/>
                <w:szCs w:val="22"/>
              </w:rPr>
            </w:pPr>
            <w:r w:rsidRPr="00F214D1">
              <w:rPr>
                <w:rFonts w:ascii="Calibri" w:hAnsi="Calibri" w:cs="Calibri"/>
                <w:b/>
                <w:bCs/>
                <w:sz w:val="22"/>
                <w:szCs w:val="22"/>
              </w:rPr>
              <w:t>13. Неплащане на издръжка (чл. 183 НК), Престъпления по чл. 175, ал. 1 НК и други престъпления против брака, семейството и младежта (глава ІV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4,5</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276938">
        <w:trPr>
          <w:gridAfter w:val="1"/>
          <w:wAfter w:w="485" w:type="dxa"/>
          <w:trHeight w:val="626"/>
        </w:trPr>
        <w:tc>
          <w:tcPr>
            <w:tcW w:w="14440" w:type="dxa"/>
            <w:gridSpan w:val="6"/>
            <w:tcBorders>
              <w:top w:val="nil"/>
              <w:left w:val="nil"/>
              <w:bottom w:val="nil"/>
              <w:right w:val="nil"/>
            </w:tcBorders>
            <w:vAlign w:val="center"/>
          </w:tcPr>
          <w:p w:rsidR="00AC37DC" w:rsidRPr="00276938" w:rsidRDefault="00AC37DC" w:rsidP="007F001B">
            <w:pPr>
              <w:spacing w:before="120"/>
              <w:rPr>
                <w:rFonts w:ascii="Calibri" w:hAnsi="Calibri" w:cs="Calibri"/>
                <w:b/>
                <w:bCs/>
                <w:sz w:val="24"/>
                <w:szCs w:val="24"/>
              </w:rPr>
            </w:pPr>
            <w:r w:rsidRPr="00276938">
              <w:rPr>
                <w:rFonts w:ascii="Calibri" w:hAnsi="Calibri" w:cs="Calibri"/>
                <w:b/>
                <w:bCs/>
                <w:sz w:val="24"/>
                <w:szCs w:val="24"/>
              </w:rPr>
              <w:t>Наказателни дела - средни претеглени времеви стойности за разглеждане по групи дела, подредени според тежест на делата (6 от 6)</w:t>
            </w:r>
          </w:p>
        </w:tc>
      </w:tr>
      <w:tr w:rsidR="00AC37DC" w:rsidRPr="00C037E5">
        <w:trPr>
          <w:gridAfter w:val="1"/>
          <w:wAfter w:w="485" w:type="dxa"/>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F214D1" w:rsidRDefault="00AC37DC" w:rsidP="0066394F">
            <w:pPr>
              <w:jc w:val="center"/>
              <w:rPr>
                <w:rFonts w:ascii="Calibri" w:hAnsi="Calibri" w:cs="Calibri"/>
                <w:b/>
                <w:bCs/>
                <w:color w:val="FFFFFF"/>
                <w:sz w:val="24"/>
                <w:szCs w:val="24"/>
              </w:rPr>
            </w:pPr>
            <w:r w:rsidRPr="00F214D1">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F214D1" w:rsidRDefault="00AC37DC" w:rsidP="0066394F">
            <w:pPr>
              <w:jc w:val="center"/>
              <w:rPr>
                <w:rFonts w:ascii="Calibri" w:hAnsi="Calibri" w:cs="Calibri"/>
                <w:b/>
                <w:bCs/>
                <w:color w:val="FFFFFF"/>
                <w:sz w:val="22"/>
                <w:szCs w:val="22"/>
              </w:rPr>
            </w:pPr>
            <w:r w:rsidRPr="00F214D1">
              <w:rPr>
                <w:rFonts w:ascii="Calibri" w:hAnsi="Calibri" w:cs="Calibri"/>
                <w:b/>
                <w:bCs/>
                <w:color w:val="FFFFFF"/>
                <w:sz w:val="22"/>
                <w:szCs w:val="22"/>
              </w:rPr>
              <w:t>Претеглено средно време за дела (в часове) в...</w:t>
            </w:r>
          </w:p>
        </w:tc>
      </w:tr>
      <w:tr w:rsidR="00AC37DC" w:rsidRPr="00C037E5">
        <w:trPr>
          <w:gridAfter w:val="1"/>
          <w:wAfter w:w="485" w:type="dxa"/>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66394F">
            <w:pPr>
              <w:rPr>
                <w:rFonts w:ascii="Calibri" w:hAnsi="Calibri" w:cs="Calibri"/>
                <w:b/>
                <w:bCs/>
                <w:color w:val="FFFFFF"/>
              </w:rPr>
            </w:pPr>
            <w:r w:rsidRPr="00A70325">
              <w:rPr>
                <w:rFonts w:ascii="Calibri" w:hAnsi="Calibri" w:cs="Calibri"/>
                <w:b/>
                <w:bCs/>
                <w:color w:val="FFFFFF"/>
              </w:rPr>
              <w:t>Апелативен съд</w:t>
            </w:r>
          </w:p>
        </w:tc>
      </w:tr>
      <w:tr w:rsidR="00AC37DC" w:rsidRPr="00C037E5">
        <w:trPr>
          <w:gridAfter w:val="1"/>
          <w:wAfter w:w="485" w:type="dxa"/>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66394F">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66394F">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C037E5">
        <w:trPr>
          <w:gridAfter w:val="1"/>
          <w:wAfter w:w="485" w:type="dxa"/>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49. ЧНД по искания за задължително настаняване и лечение по Закона за здравето</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4,7</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4,3</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xml:space="preserve">59. Административнонаказателни дела по ЗАНН: KAT, МВР; </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4,4</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56А. ЧНД във връзка със съдебния контрол по чл. 244 НПК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4,1</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4,4</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50. ЧНД по молба за определяне на общото наказание</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4,0</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5,2</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4,1</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5,4</w:t>
            </w:r>
          </w:p>
        </w:tc>
      </w:tr>
      <w:tr w:rsidR="00AC37DC" w:rsidRPr="00C037E5">
        <w:trPr>
          <w:gridAfter w:val="1"/>
          <w:wAfter w:w="485" w:type="dxa"/>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48. ЧНД по предложения за принудителни медицински мерки по чл. 89 НК</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3,7</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3,9</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3,9</w:t>
            </w:r>
          </w:p>
        </w:tc>
      </w:tr>
      <w:tr w:rsidR="00AC37DC" w:rsidRPr="00C037E5">
        <w:trPr>
          <w:gridAfter w:val="1"/>
          <w:wAfter w:w="485" w:type="dxa"/>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58. Административнонаказателни дела: АНХД по УБДХ и по ЗООРПСМ (спортно хулиганство)</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3,4</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2,7</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r w:rsidR="00AC37DC" w:rsidRPr="00C037E5">
        <w:trPr>
          <w:gridAfter w:val="1"/>
          <w:wAfter w:w="485" w:type="dxa"/>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55. ЧНД във връзка със съдебен контрол върху мерките за процесуална принуда, ЧНД по ЗИНЗС</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2,8</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3,0</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5,5</w:t>
            </w: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47. ЧНД по молби за реабилитация</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3,0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2,3</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2,9</w:t>
            </w: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52. ЧНД по чл. 222, чл. 223 НПК, ЧНД по делегация на български и чуждестранни съдилища по наказателни дела</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1,3</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1,5</w:t>
            </w: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66394F" w:rsidRDefault="00AC37DC" w:rsidP="0066394F">
            <w:pPr>
              <w:rPr>
                <w:rFonts w:ascii="Calibri" w:hAnsi="Calibri" w:cs="Calibri"/>
                <w:b/>
                <w:bCs/>
                <w:sz w:val="22"/>
                <w:szCs w:val="22"/>
              </w:rPr>
            </w:pPr>
            <w:r w:rsidRPr="0066394F">
              <w:rPr>
                <w:rFonts w:ascii="Calibri" w:hAnsi="Calibri" w:cs="Calibri"/>
                <w:b/>
                <w:bCs/>
                <w:sz w:val="22"/>
                <w:szCs w:val="22"/>
              </w:rPr>
              <w:t>57. ЧНД по чл. 146, чл. 158, чл. 161, чл. 164, чл. 165 НПК</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0,6</w:t>
            </w: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r w:rsidRPr="0066394F">
              <w:rPr>
                <w:rFonts w:ascii="Calibri" w:hAnsi="Calibri" w:cs="Calibri"/>
                <w:sz w:val="22"/>
                <w:szCs w:val="22"/>
              </w:rPr>
              <w:t>0,6</w:t>
            </w:r>
          </w:p>
        </w:tc>
        <w:tc>
          <w:tcPr>
            <w:tcW w:w="660" w:type="dxa"/>
            <w:gridSpan w:val="2"/>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66394F" w:rsidRDefault="00AC37DC" w:rsidP="0066394F">
            <w:pPr>
              <w:jc w:val="center"/>
              <w:rPr>
                <w:rFonts w:ascii="Calibri" w:hAnsi="Calibri" w:cs="Calibri"/>
                <w:sz w:val="22"/>
                <w:szCs w:val="22"/>
              </w:rPr>
            </w:pPr>
          </w:p>
        </w:tc>
      </w:tr>
      <w:tr w:rsidR="00AC37DC" w:rsidRPr="00A70325">
        <w:trPr>
          <w:gridAfter w:val="1"/>
          <w:wAfter w:w="485" w:type="dxa"/>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XX. ЗЕС, чл. 159а НПК, вкл. чл.68 ЗМВР</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0,6</w:t>
            </w: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r w:rsidRPr="00F214D1">
              <w:rPr>
                <w:rFonts w:ascii="Calibri" w:hAnsi="Calibri" w:cs="Calibri"/>
                <w:sz w:val="22"/>
                <w:szCs w:val="22"/>
              </w:rPr>
              <w:t>0,6</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rsidP="0066394F">
            <w:pPr>
              <w:jc w:val="center"/>
              <w:rPr>
                <w:rFonts w:ascii="Calibri" w:hAnsi="Calibri" w:cs="Calibri"/>
                <w:sz w:val="22"/>
                <w:szCs w:val="22"/>
              </w:rPr>
            </w:pPr>
          </w:p>
        </w:tc>
      </w:tr>
    </w:tbl>
    <w:p w:rsidR="00AC37DC" w:rsidRDefault="00AC37DC">
      <w:r>
        <w:br w:type="page"/>
      </w:r>
    </w:p>
    <w:tbl>
      <w:tblPr>
        <w:tblW w:w="14474" w:type="dxa"/>
        <w:tblInd w:w="2" w:type="dxa"/>
        <w:tblLayout w:type="fixed"/>
        <w:tblCellMar>
          <w:left w:w="70" w:type="dxa"/>
          <w:right w:w="70" w:type="dxa"/>
        </w:tblCellMar>
        <w:tblLook w:val="00A0"/>
      </w:tblPr>
      <w:tblGrid>
        <w:gridCol w:w="11781"/>
        <w:gridCol w:w="1417"/>
        <w:gridCol w:w="284"/>
        <w:gridCol w:w="992"/>
      </w:tblGrid>
      <w:tr w:rsidR="00AC37DC" w:rsidRPr="004A71D0">
        <w:trPr>
          <w:trHeight w:val="660"/>
        </w:trPr>
        <w:tc>
          <w:tcPr>
            <w:tcW w:w="13482" w:type="dxa"/>
            <w:gridSpan w:val="3"/>
            <w:tcBorders>
              <w:top w:val="nil"/>
              <w:left w:val="nil"/>
              <w:bottom w:val="single" w:sz="4" w:space="0" w:color="auto"/>
              <w:right w:val="nil"/>
            </w:tcBorders>
            <w:vAlign w:val="center"/>
          </w:tcPr>
          <w:p w:rsidR="00AC37DC" w:rsidRPr="00E6478E" w:rsidRDefault="00AC37DC" w:rsidP="00882A85">
            <w:pPr>
              <w:rPr>
                <w:rFonts w:ascii="Calibri" w:hAnsi="Calibri" w:cs="Calibri"/>
                <w:sz w:val="24"/>
                <w:szCs w:val="24"/>
              </w:rPr>
            </w:pPr>
            <w:r>
              <w:rPr>
                <w:rFonts w:ascii="Calibri" w:hAnsi="Calibri" w:cs="Calibri"/>
                <w:sz w:val="24"/>
                <w:szCs w:val="24"/>
              </w:rPr>
              <w:br w:type="page"/>
            </w:r>
          </w:p>
          <w:p w:rsidR="00AC37DC" w:rsidRPr="00E6478E" w:rsidRDefault="00AC37DC" w:rsidP="00882A85">
            <w:pPr>
              <w:rPr>
                <w:rFonts w:ascii="Calibri" w:hAnsi="Calibri" w:cs="Calibri"/>
                <w:b/>
                <w:bCs/>
                <w:sz w:val="24"/>
                <w:szCs w:val="24"/>
              </w:rPr>
            </w:pPr>
            <w:r>
              <w:rPr>
                <w:rFonts w:ascii="Calibri" w:hAnsi="Calibri" w:cs="Calibri"/>
                <w:b/>
                <w:bCs/>
                <w:sz w:val="24"/>
                <w:szCs w:val="24"/>
              </w:rPr>
              <w:t xml:space="preserve">Наказателни </w:t>
            </w:r>
            <w:r w:rsidRPr="00C43AEF">
              <w:rPr>
                <w:rFonts w:ascii="Calibri" w:hAnsi="Calibri" w:cs="Calibri"/>
                <w:b/>
                <w:bCs/>
                <w:sz w:val="24"/>
                <w:szCs w:val="24"/>
              </w:rPr>
              <w:t>дела</w:t>
            </w:r>
            <w:r>
              <w:rPr>
                <w:rFonts w:ascii="Calibri" w:hAnsi="Calibri" w:cs="Calibri"/>
                <w:b/>
                <w:bCs/>
                <w:sz w:val="24"/>
                <w:szCs w:val="24"/>
              </w:rPr>
              <w:t xml:space="preserve"> в Специализиран наказателен съд и </w:t>
            </w:r>
            <w:r w:rsidRPr="00CA531A">
              <w:rPr>
                <w:rFonts w:ascii="Calibri" w:hAnsi="Calibri" w:cs="Calibri"/>
                <w:b/>
                <w:bCs/>
                <w:sz w:val="24"/>
                <w:szCs w:val="24"/>
              </w:rPr>
              <w:t>Ап</w:t>
            </w:r>
            <w:r>
              <w:rPr>
                <w:rFonts w:ascii="Calibri" w:hAnsi="Calibri" w:cs="Calibri"/>
                <w:b/>
                <w:bCs/>
                <w:sz w:val="24"/>
                <w:szCs w:val="24"/>
              </w:rPr>
              <w:t xml:space="preserve">елативен специализиран наказателен съд </w:t>
            </w:r>
            <w:r w:rsidRPr="00C43AEF">
              <w:rPr>
                <w:rFonts w:ascii="Calibri" w:hAnsi="Calibri" w:cs="Calibri"/>
                <w:b/>
                <w:bCs/>
                <w:sz w:val="24"/>
                <w:szCs w:val="24"/>
              </w:rPr>
              <w:t xml:space="preserve"> – средни претеглени времеви стойности за разглеждане по групи дела, подредени според тежест на делата</w:t>
            </w:r>
            <w:r w:rsidRPr="00E6478E">
              <w:rPr>
                <w:rFonts w:ascii="Calibri" w:hAnsi="Calibri" w:cs="Calibri"/>
                <w:b/>
                <w:bCs/>
                <w:sz w:val="24"/>
                <w:szCs w:val="24"/>
              </w:rPr>
              <w:t xml:space="preserve"> (1 </w:t>
            </w:r>
            <w:r>
              <w:rPr>
                <w:rFonts w:ascii="Calibri" w:hAnsi="Calibri" w:cs="Calibri"/>
                <w:b/>
                <w:bCs/>
                <w:sz w:val="24"/>
                <w:szCs w:val="24"/>
              </w:rPr>
              <w:t>от 2</w:t>
            </w:r>
            <w:r w:rsidRPr="00E6478E">
              <w:rPr>
                <w:rFonts w:ascii="Calibri" w:hAnsi="Calibri" w:cs="Calibri"/>
                <w:b/>
                <w:bCs/>
                <w:sz w:val="24"/>
                <w:szCs w:val="24"/>
              </w:rPr>
              <w:t>)</w:t>
            </w:r>
          </w:p>
        </w:tc>
        <w:tc>
          <w:tcPr>
            <w:tcW w:w="992" w:type="dxa"/>
            <w:tcBorders>
              <w:top w:val="nil"/>
              <w:left w:val="nil"/>
              <w:bottom w:val="single" w:sz="4" w:space="0" w:color="auto"/>
              <w:right w:val="nil"/>
            </w:tcBorders>
          </w:tcPr>
          <w:p w:rsidR="00AC37DC" w:rsidRDefault="00AC37DC" w:rsidP="00CA531A">
            <w:pPr>
              <w:rPr>
                <w:rFonts w:ascii="Calibri" w:hAnsi="Calibri" w:cs="Calibri"/>
                <w:sz w:val="24"/>
                <w:szCs w:val="24"/>
              </w:rPr>
            </w:pPr>
          </w:p>
        </w:tc>
      </w:tr>
      <w:tr w:rsidR="00AC37DC" w:rsidRPr="004A71D0">
        <w:trPr>
          <w:trHeight w:val="582"/>
        </w:trPr>
        <w:tc>
          <w:tcPr>
            <w:tcW w:w="11781" w:type="dxa"/>
            <w:vMerge w:val="restart"/>
            <w:tcBorders>
              <w:top w:val="nil"/>
              <w:left w:val="single" w:sz="4" w:space="0" w:color="auto"/>
              <w:right w:val="single" w:sz="4" w:space="0" w:color="auto"/>
            </w:tcBorders>
            <w:shd w:val="clear" w:color="auto" w:fill="548DD4"/>
            <w:vAlign w:val="center"/>
          </w:tcPr>
          <w:p w:rsidR="00AC37DC" w:rsidRPr="0017352C" w:rsidRDefault="00AC37DC" w:rsidP="00C83759">
            <w:pPr>
              <w:jc w:val="center"/>
              <w:rPr>
                <w:rFonts w:ascii="Calibri" w:hAnsi="Calibri" w:cs="Calibri"/>
                <w:b/>
                <w:bCs/>
                <w:color w:val="FFFFFF"/>
                <w:sz w:val="24"/>
                <w:szCs w:val="24"/>
              </w:rPr>
            </w:pPr>
            <w:r w:rsidRPr="0017352C">
              <w:rPr>
                <w:rFonts w:ascii="Calibri" w:hAnsi="Calibri" w:cs="Calibri"/>
                <w:b/>
                <w:bCs/>
                <w:color w:val="FFFFFF"/>
                <w:sz w:val="24"/>
                <w:szCs w:val="24"/>
              </w:rPr>
              <w:t>Групи дела</w:t>
            </w:r>
          </w:p>
          <w:p w:rsidR="00AC37DC" w:rsidRPr="0066061D" w:rsidRDefault="00AC37DC" w:rsidP="0066061D">
            <w:pPr>
              <w:rPr>
                <w:rFonts w:ascii="Calibri" w:hAnsi="Calibri" w:cs="Calibri"/>
                <w:b/>
                <w:bCs/>
                <w:color w:val="FFFFFF"/>
                <w:sz w:val="24"/>
                <w:szCs w:val="24"/>
                <w:lang w:val="en-US"/>
              </w:rPr>
            </w:pPr>
          </w:p>
        </w:tc>
        <w:tc>
          <w:tcPr>
            <w:tcW w:w="2693" w:type="dxa"/>
            <w:gridSpan w:val="3"/>
            <w:tcBorders>
              <w:top w:val="nil"/>
              <w:left w:val="nil"/>
              <w:bottom w:val="single" w:sz="4" w:space="0" w:color="auto"/>
              <w:right w:val="single" w:sz="4" w:space="0" w:color="auto"/>
            </w:tcBorders>
            <w:shd w:val="clear" w:color="auto" w:fill="548DD4"/>
            <w:vAlign w:val="center"/>
          </w:tcPr>
          <w:p w:rsidR="00AC37DC" w:rsidRPr="00A70325" w:rsidRDefault="00AC37DC" w:rsidP="0066061D">
            <w:pPr>
              <w:jc w:val="center"/>
              <w:rPr>
                <w:rFonts w:ascii="Calibri" w:hAnsi="Calibri" w:cs="Calibri"/>
                <w:b/>
                <w:bCs/>
                <w:color w:val="FFFFFF"/>
              </w:rPr>
            </w:pPr>
            <w:r w:rsidRPr="00F214D1">
              <w:rPr>
                <w:rFonts w:ascii="Calibri" w:hAnsi="Calibri" w:cs="Calibri"/>
                <w:b/>
                <w:bCs/>
                <w:color w:val="FFFFFF"/>
                <w:sz w:val="22"/>
                <w:szCs w:val="22"/>
              </w:rPr>
              <w:t>Претеглено средно време за дела (в часове) в...</w:t>
            </w:r>
          </w:p>
        </w:tc>
      </w:tr>
      <w:tr w:rsidR="00AC37DC" w:rsidRPr="004A71D0">
        <w:trPr>
          <w:trHeight w:val="1568"/>
        </w:trPr>
        <w:tc>
          <w:tcPr>
            <w:tcW w:w="11781" w:type="dxa"/>
            <w:vMerge/>
            <w:tcBorders>
              <w:left w:val="single" w:sz="4" w:space="0" w:color="auto"/>
              <w:right w:val="single" w:sz="4" w:space="0" w:color="auto"/>
            </w:tcBorders>
            <w:shd w:val="clear" w:color="auto" w:fill="548DD4"/>
            <w:vAlign w:val="center"/>
          </w:tcPr>
          <w:p w:rsidR="00AC37DC" w:rsidRPr="0017352C" w:rsidRDefault="00AC37DC" w:rsidP="00C83759">
            <w:pPr>
              <w:jc w:val="center"/>
              <w:rPr>
                <w:rFonts w:ascii="Calibri" w:hAnsi="Calibri" w:cs="Calibri"/>
                <w:b/>
                <w:bCs/>
                <w:color w:val="FFFFFF"/>
                <w:sz w:val="24"/>
                <w:szCs w:val="24"/>
              </w:rPr>
            </w:pPr>
          </w:p>
        </w:tc>
        <w:tc>
          <w:tcPr>
            <w:tcW w:w="1417" w:type="dxa"/>
            <w:tcBorders>
              <w:top w:val="nil"/>
              <w:left w:val="nil"/>
              <w:bottom w:val="nil"/>
              <w:right w:val="single" w:sz="4" w:space="0" w:color="auto"/>
            </w:tcBorders>
            <w:shd w:val="clear" w:color="auto" w:fill="548DD4"/>
            <w:textDirection w:val="btLr"/>
            <w:vAlign w:val="center"/>
          </w:tcPr>
          <w:p w:rsidR="00AC37DC" w:rsidRPr="00A70325" w:rsidRDefault="00AC37DC" w:rsidP="00C83759">
            <w:pPr>
              <w:rPr>
                <w:rFonts w:ascii="Calibri" w:hAnsi="Calibri" w:cs="Calibri"/>
                <w:b/>
                <w:bCs/>
                <w:color w:val="FFFFFF"/>
              </w:rPr>
            </w:pPr>
            <w:r>
              <w:rPr>
                <w:rFonts w:ascii="Calibri" w:hAnsi="Calibri" w:cs="Calibri"/>
                <w:b/>
                <w:bCs/>
                <w:color w:val="FFFFFF"/>
              </w:rPr>
              <w:t>Специализиран наказателен съд</w:t>
            </w:r>
          </w:p>
        </w:tc>
        <w:tc>
          <w:tcPr>
            <w:tcW w:w="1276" w:type="dxa"/>
            <w:gridSpan w:val="2"/>
            <w:tcBorders>
              <w:top w:val="nil"/>
              <w:left w:val="nil"/>
              <w:bottom w:val="nil"/>
              <w:right w:val="single" w:sz="4" w:space="0" w:color="auto"/>
            </w:tcBorders>
            <w:shd w:val="clear" w:color="auto" w:fill="548DD4"/>
            <w:textDirection w:val="btLr"/>
            <w:vAlign w:val="center"/>
          </w:tcPr>
          <w:p w:rsidR="00AC37DC" w:rsidRPr="00A70325" w:rsidRDefault="00AC37DC" w:rsidP="00CA531A">
            <w:pPr>
              <w:rPr>
                <w:rFonts w:ascii="Calibri" w:hAnsi="Calibri" w:cs="Calibri"/>
                <w:b/>
                <w:bCs/>
                <w:color w:val="FFFFFF"/>
              </w:rPr>
            </w:pPr>
            <w:r>
              <w:rPr>
                <w:rFonts w:ascii="Calibri" w:hAnsi="Calibri" w:cs="Calibri"/>
                <w:b/>
                <w:bCs/>
                <w:color w:val="FFFFFF"/>
              </w:rPr>
              <w:t>Апелативен специализиран наказателен съд</w:t>
            </w:r>
          </w:p>
        </w:tc>
      </w:tr>
      <w:tr w:rsidR="00AC37DC" w:rsidRPr="004A71D0">
        <w:trPr>
          <w:trHeight w:val="300"/>
        </w:trPr>
        <w:tc>
          <w:tcPr>
            <w:tcW w:w="11781" w:type="dxa"/>
            <w:vMerge/>
            <w:tcBorders>
              <w:left w:val="single" w:sz="4" w:space="0" w:color="auto"/>
              <w:bottom w:val="nil"/>
              <w:right w:val="single" w:sz="4" w:space="0" w:color="auto"/>
            </w:tcBorders>
            <w:vAlign w:val="center"/>
          </w:tcPr>
          <w:p w:rsidR="00AC37DC" w:rsidRPr="0066061D" w:rsidRDefault="00AC37DC" w:rsidP="00C83759">
            <w:pPr>
              <w:rPr>
                <w:rFonts w:ascii="Calibri" w:hAnsi="Calibri" w:cs="Calibri"/>
                <w:b/>
                <w:bCs/>
                <w:sz w:val="22"/>
                <w:szCs w:val="22"/>
              </w:rPr>
            </w:pPr>
          </w:p>
        </w:tc>
        <w:tc>
          <w:tcPr>
            <w:tcW w:w="1417" w:type="dxa"/>
            <w:tcBorders>
              <w:top w:val="single" w:sz="4" w:space="0" w:color="auto"/>
              <w:left w:val="nil"/>
              <w:bottom w:val="nil"/>
              <w:right w:val="single" w:sz="4" w:space="0" w:color="auto"/>
            </w:tcBorders>
            <w:shd w:val="clear" w:color="auto" w:fill="548DD4"/>
            <w:noWrap/>
            <w:vAlign w:val="bottom"/>
          </w:tcPr>
          <w:p w:rsidR="00AC37DC" w:rsidRPr="00A70325" w:rsidRDefault="00AC37DC" w:rsidP="00C83759">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1276" w:type="dxa"/>
            <w:gridSpan w:val="2"/>
            <w:tcBorders>
              <w:top w:val="single" w:sz="4" w:space="0" w:color="auto"/>
              <w:left w:val="nil"/>
              <w:bottom w:val="nil"/>
              <w:right w:val="single" w:sz="4" w:space="0" w:color="auto"/>
            </w:tcBorders>
            <w:shd w:val="clear" w:color="auto" w:fill="548DD4"/>
            <w:vAlign w:val="bottom"/>
          </w:tcPr>
          <w:p w:rsidR="00AC37DC" w:rsidRPr="00A70325" w:rsidRDefault="00AC37DC" w:rsidP="00C83759">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r>
      <w:tr w:rsidR="00AC37DC" w:rsidRPr="004A71D0">
        <w:trPr>
          <w:trHeight w:val="436"/>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64. чл. 321, 321a</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179,9</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126,9</w:t>
            </w:r>
          </w:p>
        </w:tc>
      </w:tr>
      <w:tr w:rsidR="00AC37DC" w:rsidRPr="004A71D0">
        <w:trPr>
          <w:trHeight w:val="414"/>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76. чл. 282, ал. 4</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112,0</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118,5</w:t>
            </w:r>
          </w:p>
        </w:tc>
      </w:tr>
      <w:tr w:rsidR="00AC37DC" w:rsidRPr="004A71D0">
        <w:trPr>
          <w:trHeight w:val="420"/>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74. чл. 253, ал. 3, т. 1, предложение второ, чл. 256, ал. 2, предложение второ</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74,4</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72,2</w:t>
            </w:r>
          </w:p>
        </w:tc>
      </w:tr>
      <w:tr w:rsidR="00AC37DC" w:rsidRPr="004A71D0">
        <w:trPr>
          <w:trHeight w:val="426"/>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72. чл. 213а, ал. 2, т. 5 и ал. 3, т. 3, чл. 214, ал. 2, т. 1 и 2</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63,9</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64,6</w:t>
            </w:r>
          </w:p>
        </w:tc>
      </w:tr>
      <w:tr w:rsidR="00AC37DC" w:rsidRPr="004A71D0">
        <w:trPr>
          <w:trHeight w:val="404"/>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65. чл. 116, ал. 1, т. 10</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64,6</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58,0</w:t>
            </w:r>
          </w:p>
        </w:tc>
      </w:tr>
      <w:tr w:rsidR="00AC37DC" w:rsidRPr="004A71D0">
        <w:trPr>
          <w:trHeight w:val="423"/>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73. чл. 235, ал. 4, предложение първо, чл. 242, ал. 1, буква "ж"</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48,0</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52,8</w:t>
            </w:r>
          </w:p>
        </w:tc>
      </w:tr>
      <w:tr w:rsidR="00AC37DC" w:rsidRPr="004A71D0">
        <w:trPr>
          <w:trHeight w:val="416"/>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71. чл. 208, ал. 5, предложение първо, чл. 216, ал. 5, предложение трето</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48,0</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40,8</w:t>
            </w:r>
          </w:p>
        </w:tc>
      </w:tr>
      <w:tr w:rsidR="00AC37DC" w:rsidRPr="004A71D0">
        <w:trPr>
          <w:trHeight w:val="422"/>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67. чл. 142, ал. 2, т. 6 и 8; чл. 142а, ал. 2; чл. 143, ал. 2; чл. 143а, ал. 3; чл. 144, ал. 3</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43,9</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45,6</w:t>
            </w:r>
          </w:p>
        </w:tc>
      </w:tr>
      <w:tr w:rsidR="00AC37DC" w:rsidRPr="004A71D0">
        <w:trPr>
          <w:trHeight w:val="400"/>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68. чл. 155, ал. 5, т. 1, чл. 156, ал. 3, т. 1, чл. 159, ал. 5, чл. 159г, предложение второ</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36,0</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34,4</w:t>
            </w:r>
          </w:p>
        </w:tc>
      </w:tr>
      <w:tr w:rsidR="00AC37DC" w:rsidRPr="004A71D0">
        <w:trPr>
          <w:trHeight w:val="406"/>
        </w:trPr>
        <w:tc>
          <w:tcPr>
            <w:tcW w:w="11781" w:type="dxa"/>
            <w:tcBorders>
              <w:top w:val="single" w:sz="4" w:space="0" w:color="auto"/>
              <w:left w:val="single" w:sz="4" w:space="0" w:color="auto"/>
              <w:bottom w:val="single" w:sz="4" w:space="0" w:color="auto"/>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70. чл. 195, ал. 1, т. 9, чл. 199, ал. 1, т. 5, чл. 346, ал. 6, предложение първо и второ</w:t>
            </w:r>
          </w:p>
        </w:tc>
        <w:tc>
          <w:tcPr>
            <w:tcW w:w="1417" w:type="dxa"/>
            <w:tcBorders>
              <w:top w:val="single" w:sz="4" w:space="0" w:color="auto"/>
              <w:left w:val="nil"/>
              <w:bottom w:val="single" w:sz="4" w:space="0" w:color="auto"/>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35,5</w:t>
            </w:r>
          </w:p>
        </w:tc>
        <w:tc>
          <w:tcPr>
            <w:tcW w:w="1276" w:type="dxa"/>
            <w:gridSpan w:val="2"/>
            <w:tcBorders>
              <w:top w:val="single" w:sz="4" w:space="0" w:color="auto"/>
              <w:left w:val="nil"/>
              <w:bottom w:val="single" w:sz="4" w:space="0" w:color="auto"/>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34,8</w:t>
            </w:r>
          </w:p>
        </w:tc>
      </w:tr>
      <w:tr w:rsidR="00AC37DC" w:rsidRPr="004A71D0">
        <w:trPr>
          <w:trHeight w:val="426"/>
        </w:trPr>
        <w:tc>
          <w:tcPr>
            <w:tcW w:w="11781" w:type="dxa"/>
            <w:tcBorders>
              <w:top w:val="single" w:sz="4" w:space="0" w:color="auto"/>
              <w:left w:val="single" w:sz="4" w:space="0" w:color="auto"/>
              <w:bottom w:val="single" w:sz="4" w:space="0" w:color="auto"/>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77. чл. 330, ал. 2, т. 4, чл. 337, ал. 2 и 3, чл. 339, ал. 2 и 3</w:t>
            </w:r>
          </w:p>
        </w:tc>
        <w:tc>
          <w:tcPr>
            <w:tcW w:w="1417" w:type="dxa"/>
            <w:tcBorders>
              <w:top w:val="single" w:sz="4" w:space="0" w:color="auto"/>
              <w:left w:val="nil"/>
              <w:bottom w:val="single" w:sz="4" w:space="0" w:color="auto"/>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35,0</w:t>
            </w:r>
          </w:p>
        </w:tc>
        <w:tc>
          <w:tcPr>
            <w:tcW w:w="1276" w:type="dxa"/>
            <w:gridSpan w:val="2"/>
            <w:tcBorders>
              <w:top w:val="single" w:sz="4" w:space="0" w:color="auto"/>
              <w:left w:val="nil"/>
              <w:bottom w:val="single" w:sz="4" w:space="0" w:color="auto"/>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35,0</w:t>
            </w:r>
          </w:p>
        </w:tc>
      </w:tr>
    </w:tbl>
    <w:p w:rsidR="00AC37DC" w:rsidRDefault="00AC37DC">
      <w:r>
        <w:br w:type="page"/>
      </w:r>
    </w:p>
    <w:tbl>
      <w:tblPr>
        <w:tblW w:w="14474" w:type="dxa"/>
        <w:tblInd w:w="2" w:type="dxa"/>
        <w:tblLayout w:type="fixed"/>
        <w:tblCellMar>
          <w:left w:w="70" w:type="dxa"/>
          <w:right w:w="70" w:type="dxa"/>
        </w:tblCellMar>
        <w:tblLook w:val="00A0"/>
      </w:tblPr>
      <w:tblGrid>
        <w:gridCol w:w="11781"/>
        <w:gridCol w:w="1417"/>
        <w:gridCol w:w="284"/>
        <w:gridCol w:w="992"/>
      </w:tblGrid>
      <w:tr w:rsidR="00AC37DC" w:rsidRPr="004A71D0">
        <w:trPr>
          <w:trHeight w:val="660"/>
        </w:trPr>
        <w:tc>
          <w:tcPr>
            <w:tcW w:w="13482" w:type="dxa"/>
            <w:gridSpan w:val="3"/>
            <w:tcBorders>
              <w:top w:val="nil"/>
              <w:left w:val="nil"/>
              <w:bottom w:val="single" w:sz="4" w:space="0" w:color="auto"/>
              <w:right w:val="nil"/>
            </w:tcBorders>
            <w:vAlign w:val="center"/>
          </w:tcPr>
          <w:p w:rsidR="00AC37DC" w:rsidRPr="00E6478E" w:rsidRDefault="00AC37DC" w:rsidP="00C83759">
            <w:pPr>
              <w:rPr>
                <w:rFonts w:ascii="Calibri" w:hAnsi="Calibri" w:cs="Calibri"/>
                <w:sz w:val="24"/>
                <w:szCs w:val="24"/>
              </w:rPr>
            </w:pPr>
            <w:r>
              <w:rPr>
                <w:rFonts w:ascii="Calibri" w:hAnsi="Calibri" w:cs="Calibri"/>
                <w:sz w:val="24"/>
                <w:szCs w:val="24"/>
              </w:rPr>
              <w:br w:type="page"/>
            </w:r>
          </w:p>
          <w:p w:rsidR="00AC37DC" w:rsidRPr="00E6478E" w:rsidRDefault="00AC37DC" w:rsidP="0066061D">
            <w:pPr>
              <w:rPr>
                <w:rFonts w:ascii="Calibri" w:hAnsi="Calibri" w:cs="Calibri"/>
                <w:b/>
                <w:bCs/>
                <w:sz w:val="24"/>
                <w:szCs w:val="24"/>
              </w:rPr>
            </w:pPr>
            <w:r>
              <w:rPr>
                <w:rFonts w:ascii="Calibri" w:hAnsi="Calibri" w:cs="Calibri"/>
                <w:b/>
                <w:bCs/>
                <w:sz w:val="24"/>
                <w:szCs w:val="24"/>
              </w:rPr>
              <w:t xml:space="preserve">Наказателни </w:t>
            </w:r>
            <w:r w:rsidRPr="00C43AEF">
              <w:rPr>
                <w:rFonts w:ascii="Calibri" w:hAnsi="Calibri" w:cs="Calibri"/>
                <w:b/>
                <w:bCs/>
                <w:sz w:val="24"/>
                <w:szCs w:val="24"/>
              </w:rPr>
              <w:t>дела</w:t>
            </w:r>
            <w:r>
              <w:rPr>
                <w:rFonts w:ascii="Calibri" w:hAnsi="Calibri" w:cs="Calibri"/>
                <w:b/>
                <w:bCs/>
                <w:sz w:val="24"/>
                <w:szCs w:val="24"/>
              </w:rPr>
              <w:t xml:space="preserve"> в Специализиран наказателен съд и </w:t>
            </w:r>
            <w:r w:rsidRPr="00CA531A">
              <w:rPr>
                <w:rFonts w:ascii="Calibri" w:hAnsi="Calibri" w:cs="Calibri"/>
                <w:b/>
                <w:bCs/>
                <w:sz w:val="24"/>
                <w:szCs w:val="24"/>
              </w:rPr>
              <w:t>Ап</w:t>
            </w:r>
            <w:r>
              <w:rPr>
                <w:rFonts w:ascii="Calibri" w:hAnsi="Calibri" w:cs="Calibri"/>
                <w:b/>
                <w:bCs/>
                <w:sz w:val="24"/>
                <w:szCs w:val="24"/>
              </w:rPr>
              <w:t xml:space="preserve">елативен специализиран наказателен съд </w:t>
            </w:r>
            <w:r w:rsidRPr="00C43AEF">
              <w:rPr>
                <w:rFonts w:ascii="Calibri" w:hAnsi="Calibri" w:cs="Calibri"/>
                <w:b/>
                <w:bCs/>
                <w:sz w:val="24"/>
                <w:szCs w:val="24"/>
              </w:rPr>
              <w:t xml:space="preserve"> – средни претеглени времеви стойности за разглеждане по групи дела, подредени според тежест на делата</w:t>
            </w:r>
            <w:r w:rsidRPr="00E6478E">
              <w:rPr>
                <w:rFonts w:ascii="Calibri" w:hAnsi="Calibri" w:cs="Calibri"/>
                <w:b/>
                <w:bCs/>
                <w:sz w:val="24"/>
                <w:szCs w:val="24"/>
              </w:rPr>
              <w:t xml:space="preserve"> (2 </w:t>
            </w:r>
            <w:r>
              <w:rPr>
                <w:rFonts w:ascii="Calibri" w:hAnsi="Calibri" w:cs="Calibri"/>
                <w:b/>
                <w:bCs/>
                <w:sz w:val="24"/>
                <w:szCs w:val="24"/>
              </w:rPr>
              <w:t>от 2</w:t>
            </w:r>
            <w:r w:rsidRPr="00E6478E">
              <w:rPr>
                <w:rFonts w:ascii="Calibri" w:hAnsi="Calibri" w:cs="Calibri"/>
                <w:b/>
                <w:bCs/>
                <w:sz w:val="24"/>
                <w:szCs w:val="24"/>
              </w:rPr>
              <w:t>)</w:t>
            </w:r>
          </w:p>
        </w:tc>
        <w:tc>
          <w:tcPr>
            <w:tcW w:w="992" w:type="dxa"/>
            <w:tcBorders>
              <w:top w:val="nil"/>
              <w:left w:val="nil"/>
              <w:bottom w:val="single" w:sz="4" w:space="0" w:color="auto"/>
              <w:right w:val="nil"/>
            </w:tcBorders>
          </w:tcPr>
          <w:p w:rsidR="00AC37DC" w:rsidRDefault="00AC37DC" w:rsidP="00C83759">
            <w:pPr>
              <w:rPr>
                <w:rFonts w:ascii="Calibri" w:hAnsi="Calibri" w:cs="Calibri"/>
                <w:sz w:val="24"/>
                <w:szCs w:val="24"/>
              </w:rPr>
            </w:pPr>
          </w:p>
        </w:tc>
      </w:tr>
      <w:tr w:rsidR="00AC37DC" w:rsidRPr="004A71D0">
        <w:trPr>
          <w:trHeight w:val="582"/>
        </w:trPr>
        <w:tc>
          <w:tcPr>
            <w:tcW w:w="11781" w:type="dxa"/>
            <w:vMerge w:val="restart"/>
            <w:tcBorders>
              <w:top w:val="nil"/>
              <w:left w:val="single" w:sz="4" w:space="0" w:color="auto"/>
              <w:right w:val="single" w:sz="4" w:space="0" w:color="auto"/>
            </w:tcBorders>
            <w:shd w:val="clear" w:color="auto" w:fill="548DD4"/>
            <w:vAlign w:val="center"/>
          </w:tcPr>
          <w:p w:rsidR="00AC37DC" w:rsidRPr="0017352C" w:rsidRDefault="00AC37DC" w:rsidP="00C83759">
            <w:pPr>
              <w:jc w:val="center"/>
              <w:rPr>
                <w:rFonts w:ascii="Calibri" w:hAnsi="Calibri" w:cs="Calibri"/>
                <w:b/>
                <w:bCs/>
                <w:color w:val="FFFFFF"/>
                <w:sz w:val="24"/>
                <w:szCs w:val="24"/>
              </w:rPr>
            </w:pPr>
            <w:r w:rsidRPr="0017352C">
              <w:rPr>
                <w:rFonts w:ascii="Calibri" w:hAnsi="Calibri" w:cs="Calibri"/>
                <w:b/>
                <w:bCs/>
                <w:color w:val="FFFFFF"/>
                <w:sz w:val="24"/>
                <w:szCs w:val="24"/>
              </w:rPr>
              <w:t>Групи дела</w:t>
            </w:r>
          </w:p>
          <w:p w:rsidR="00AC37DC" w:rsidRPr="0066061D" w:rsidRDefault="00AC37DC" w:rsidP="00C83759">
            <w:pPr>
              <w:rPr>
                <w:rFonts w:ascii="Calibri" w:hAnsi="Calibri" w:cs="Calibri"/>
                <w:b/>
                <w:bCs/>
                <w:color w:val="FFFFFF"/>
                <w:sz w:val="24"/>
                <w:szCs w:val="24"/>
                <w:lang w:val="en-US"/>
              </w:rPr>
            </w:pPr>
          </w:p>
        </w:tc>
        <w:tc>
          <w:tcPr>
            <w:tcW w:w="2693" w:type="dxa"/>
            <w:gridSpan w:val="3"/>
            <w:tcBorders>
              <w:top w:val="nil"/>
              <w:left w:val="nil"/>
              <w:bottom w:val="single" w:sz="4" w:space="0" w:color="auto"/>
              <w:right w:val="single" w:sz="4" w:space="0" w:color="auto"/>
            </w:tcBorders>
            <w:shd w:val="clear" w:color="auto" w:fill="548DD4"/>
            <w:vAlign w:val="center"/>
          </w:tcPr>
          <w:p w:rsidR="00AC37DC" w:rsidRPr="00A70325" w:rsidRDefault="00AC37DC" w:rsidP="00C83759">
            <w:pPr>
              <w:jc w:val="center"/>
              <w:rPr>
                <w:rFonts w:ascii="Calibri" w:hAnsi="Calibri" w:cs="Calibri"/>
                <w:b/>
                <w:bCs/>
                <w:color w:val="FFFFFF"/>
              </w:rPr>
            </w:pPr>
            <w:r w:rsidRPr="00F214D1">
              <w:rPr>
                <w:rFonts w:ascii="Calibri" w:hAnsi="Calibri" w:cs="Calibri"/>
                <w:b/>
                <w:bCs/>
                <w:color w:val="FFFFFF"/>
                <w:sz w:val="22"/>
                <w:szCs w:val="22"/>
              </w:rPr>
              <w:t>Претеглено средно време за дела (в часове) в...</w:t>
            </w:r>
          </w:p>
        </w:tc>
      </w:tr>
      <w:tr w:rsidR="00AC37DC" w:rsidRPr="004A71D0">
        <w:trPr>
          <w:trHeight w:val="1568"/>
        </w:trPr>
        <w:tc>
          <w:tcPr>
            <w:tcW w:w="11781" w:type="dxa"/>
            <w:vMerge/>
            <w:tcBorders>
              <w:left w:val="single" w:sz="4" w:space="0" w:color="auto"/>
              <w:right w:val="single" w:sz="4" w:space="0" w:color="auto"/>
            </w:tcBorders>
            <w:shd w:val="clear" w:color="auto" w:fill="548DD4"/>
            <w:vAlign w:val="center"/>
          </w:tcPr>
          <w:p w:rsidR="00AC37DC" w:rsidRPr="0017352C" w:rsidRDefault="00AC37DC" w:rsidP="00C83759">
            <w:pPr>
              <w:jc w:val="center"/>
              <w:rPr>
                <w:rFonts w:ascii="Calibri" w:hAnsi="Calibri" w:cs="Calibri"/>
                <w:b/>
                <w:bCs/>
                <w:color w:val="FFFFFF"/>
                <w:sz w:val="24"/>
                <w:szCs w:val="24"/>
              </w:rPr>
            </w:pPr>
          </w:p>
        </w:tc>
        <w:tc>
          <w:tcPr>
            <w:tcW w:w="1417" w:type="dxa"/>
            <w:tcBorders>
              <w:top w:val="nil"/>
              <w:left w:val="nil"/>
              <w:bottom w:val="nil"/>
              <w:right w:val="single" w:sz="4" w:space="0" w:color="auto"/>
            </w:tcBorders>
            <w:shd w:val="clear" w:color="auto" w:fill="548DD4"/>
            <w:textDirection w:val="btLr"/>
            <w:vAlign w:val="center"/>
          </w:tcPr>
          <w:p w:rsidR="00AC37DC" w:rsidRPr="00A70325" w:rsidRDefault="00AC37DC" w:rsidP="00C83759">
            <w:pPr>
              <w:rPr>
                <w:rFonts w:ascii="Calibri" w:hAnsi="Calibri" w:cs="Calibri"/>
                <w:b/>
                <w:bCs/>
                <w:color w:val="FFFFFF"/>
              </w:rPr>
            </w:pPr>
            <w:r>
              <w:rPr>
                <w:rFonts w:ascii="Calibri" w:hAnsi="Calibri" w:cs="Calibri"/>
                <w:b/>
                <w:bCs/>
                <w:color w:val="FFFFFF"/>
              </w:rPr>
              <w:t>Специализиран наказателен съд</w:t>
            </w:r>
          </w:p>
        </w:tc>
        <w:tc>
          <w:tcPr>
            <w:tcW w:w="1276" w:type="dxa"/>
            <w:gridSpan w:val="2"/>
            <w:tcBorders>
              <w:top w:val="nil"/>
              <w:left w:val="nil"/>
              <w:bottom w:val="nil"/>
              <w:right w:val="single" w:sz="4" w:space="0" w:color="auto"/>
            </w:tcBorders>
            <w:shd w:val="clear" w:color="auto" w:fill="548DD4"/>
            <w:textDirection w:val="btLr"/>
            <w:vAlign w:val="center"/>
          </w:tcPr>
          <w:p w:rsidR="00AC37DC" w:rsidRPr="00A70325" w:rsidRDefault="00AC37DC" w:rsidP="00C83759">
            <w:pPr>
              <w:rPr>
                <w:rFonts w:ascii="Calibri" w:hAnsi="Calibri" w:cs="Calibri"/>
                <w:b/>
                <w:bCs/>
                <w:color w:val="FFFFFF"/>
              </w:rPr>
            </w:pPr>
            <w:r>
              <w:rPr>
                <w:rFonts w:ascii="Calibri" w:hAnsi="Calibri" w:cs="Calibri"/>
                <w:b/>
                <w:bCs/>
                <w:color w:val="FFFFFF"/>
              </w:rPr>
              <w:t>Апелативен специализиран наказателен съд</w:t>
            </w:r>
          </w:p>
        </w:tc>
      </w:tr>
      <w:tr w:rsidR="00AC37DC" w:rsidRPr="004A71D0">
        <w:trPr>
          <w:trHeight w:val="300"/>
        </w:trPr>
        <w:tc>
          <w:tcPr>
            <w:tcW w:w="11781" w:type="dxa"/>
            <w:vMerge/>
            <w:tcBorders>
              <w:left w:val="single" w:sz="4" w:space="0" w:color="auto"/>
              <w:bottom w:val="nil"/>
              <w:right w:val="single" w:sz="4" w:space="0" w:color="auto"/>
            </w:tcBorders>
            <w:vAlign w:val="center"/>
          </w:tcPr>
          <w:p w:rsidR="00AC37DC" w:rsidRPr="0066061D" w:rsidRDefault="00AC37DC" w:rsidP="00C83759">
            <w:pPr>
              <w:rPr>
                <w:rFonts w:ascii="Calibri" w:hAnsi="Calibri" w:cs="Calibri"/>
                <w:b/>
                <w:bCs/>
                <w:sz w:val="22"/>
                <w:szCs w:val="22"/>
              </w:rPr>
            </w:pPr>
          </w:p>
        </w:tc>
        <w:tc>
          <w:tcPr>
            <w:tcW w:w="1417" w:type="dxa"/>
            <w:tcBorders>
              <w:top w:val="single" w:sz="4" w:space="0" w:color="auto"/>
              <w:left w:val="nil"/>
              <w:bottom w:val="nil"/>
              <w:right w:val="single" w:sz="4" w:space="0" w:color="auto"/>
            </w:tcBorders>
            <w:shd w:val="clear" w:color="auto" w:fill="548DD4"/>
            <w:noWrap/>
            <w:vAlign w:val="bottom"/>
          </w:tcPr>
          <w:p w:rsidR="00AC37DC" w:rsidRPr="00A70325" w:rsidRDefault="00AC37DC" w:rsidP="00C83759">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1276" w:type="dxa"/>
            <w:gridSpan w:val="2"/>
            <w:tcBorders>
              <w:top w:val="single" w:sz="4" w:space="0" w:color="auto"/>
              <w:left w:val="nil"/>
              <w:bottom w:val="nil"/>
              <w:right w:val="single" w:sz="4" w:space="0" w:color="auto"/>
            </w:tcBorders>
            <w:shd w:val="clear" w:color="auto" w:fill="548DD4"/>
            <w:vAlign w:val="bottom"/>
          </w:tcPr>
          <w:p w:rsidR="00AC37DC" w:rsidRPr="00A70325" w:rsidRDefault="00AC37DC" w:rsidP="00C83759">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r>
      <w:tr w:rsidR="00AC37DC" w:rsidRPr="004A71D0">
        <w:trPr>
          <w:trHeight w:val="436"/>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rsidP="00C83759">
            <w:pPr>
              <w:rPr>
                <w:rFonts w:ascii="Calibri" w:hAnsi="Calibri" w:cs="Calibri"/>
                <w:b/>
                <w:bCs/>
                <w:sz w:val="22"/>
                <w:szCs w:val="22"/>
              </w:rPr>
            </w:pPr>
            <w:r w:rsidRPr="0066061D">
              <w:rPr>
                <w:rFonts w:ascii="Calibri" w:hAnsi="Calibri" w:cs="Calibri"/>
                <w:b/>
                <w:bCs/>
                <w:sz w:val="22"/>
                <w:szCs w:val="22"/>
              </w:rPr>
              <w:t>69. чл. 162, ал. 3, предложение първо и ал. 4</w:t>
            </w:r>
          </w:p>
        </w:tc>
        <w:tc>
          <w:tcPr>
            <w:tcW w:w="1417" w:type="dxa"/>
            <w:tcBorders>
              <w:top w:val="single" w:sz="4" w:space="0" w:color="auto"/>
              <w:left w:val="nil"/>
              <w:bottom w:val="nil"/>
              <w:right w:val="single" w:sz="4" w:space="0" w:color="auto"/>
            </w:tcBorders>
            <w:noWrap/>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30,3</w:t>
            </w:r>
          </w:p>
        </w:tc>
        <w:tc>
          <w:tcPr>
            <w:tcW w:w="1276" w:type="dxa"/>
            <w:gridSpan w:val="2"/>
            <w:tcBorders>
              <w:top w:val="single" w:sz="4" w:space="0" w:color="auto"/>
              <w:left w:val="nil"/>
              <w:bottom w:val="nil"/>
              <w:right w:val="single" w:sz="4" w:space="0" w:color="auto"/>
            </w:tcBorders>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22,2</w:t>
            </w:r>
          </w:p>
        </w:tc>
      </w:tr>
      <w:tr w:rsidR="00AC37DC" w:rsidRPr="004A71D0">
        <w:trPr>
          <w:trHeight w:val="414"/>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rsidP="00C83759">
            <w:pPr>
              <w:rPr>
                <w:rFonts w:ascii="Calibri" w:hAnsi="Calibri" w:cs="Calibri"/>
                <w:b/>
                <w:bCs/>
                <w:sz w:val="22"/>
                <w:szCs w:val="22"/>
              </w:rPr>
            </w:pPr>
            <w:r w:rsidRPr="0066061D">
              <w:rPr>
                <w:rFonts w:ascii="Calibri" w:hAnsi="Calibri" w:cs="Calibri"/>
                <w:b/>
                <w:bCs/>
                <w:sz w:val="22"/>
                <w:szCs w:val="22"/>
              </w:rPr>
              <w:t>75. чл. 278а, ал. 3, предложение трето, чл. 280, ал. 2, т. 5</w:t>
            </w:r>
          </w:p>
        </w:tc>
        <w:tc>
          <w:tcPr>
            <w:tcW w:w="1417" w:type="dxa"/>
            <w:tcBorders>
              <w:top w:val="single" w:sz="4" w:space="0" w:color="auto"/>
              <w:left w:val="nil"/>
              <w:bottom w:val="nil"/>
              <w:right w:val="single" w:sz="4" w:space="0" w:color="auto"/>
            </w:tcBorders>
            <w:noWrap/>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29,0</w:t>
            </w:r>
          </w:p>
        </w:tc>
        <w:tc>
          <w:tcPr>
            <w:tcW w:w="1276" w:type="dxa"/>
            <w:gridSpan w:val="2"/>
            <w:tcBorders>
              <w:top w:val="single" w:sz="4" w:space="0" w:color="auto"/>
              <w:left w:val="nil"/>
              <w:bottom w:val="nil"/>
              <w:right w:val="single" w:sz="4" w:space="0" w:color="auto"/>
            </w:tcBorders>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26,3</w:t>
            </w:r>
          </w:p>
        </w:tc>
      </w:tr>
      <w:tr w:rsidR="00AC37DC" w:rsidRPr="004A71D0">
        <w:trPr>
          <w:trHeight w:val="420"/>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rsidP="00C83759">
            <w:pPr>
              <w:rPr>
                <w:rFonts w:ascii="Calibri" w:hAnsi="Calibri" w:cs="Calibri"/>
                <w:b/>
                <w:bCs/>
                <w:sz w:val="22"/>
                <w:szCs w:val="22"/>
              </w:rPr>
            </w:pPr>
            <w:r w:rsidRPr="0066061D">
              <w:rPr>
                <w:rFonts w:ascii="Calibri" w:hAnsi="Calibri" w:cs="Calibri"/>
                <w:b/>
                <w:bCs/>
                <w:sz w:val="22"/>
                <w:szCs w:val="22"/>
              </w:rPr>
              <w:t>78. чл. 354а, ал. 2, т. 1, чл. 354б, ал. 2 – 4, чл. 354в, ал. 2 – 4, чл. 356 б</w:t>
            </w:r>
          </w:p>
        </w:tc>
        <w:tc>
          <w:tcPr>
            <w:tcW w:w="1417" w:type="dxa"/>
            <w:tcBorders>
              <w:top w:val="single" w:sz="4" w:space="0" w:color="auto"/>
              <w:left w:val="nil"/>
              <w:bottom w:val="nil"/>
              <w:right w:val="single" w:sz="4" w:space="0" w:color="auto"/>
            </w:tcBorders>
            <w:noWrap/>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27,6</w:t>
            </w:r>
          </w:p>
        </w:tc>
        <w:tc>
          <w:tcPr>
            <w:tcW w:w="1276" w:type="dxa"/>
            <w:gridSpan w:val="2"/>
            <w:tcBorders>
              <w:top w:val="single" w:sz="4" w:space="0" w:color="auto"/>
              <w:left w:val="nil"/>
              <w:bottom w:val="nil"/>
              <w:right w:val="single" w:sz="4" w:space="0" w:color="auto"/>
            </w:tcBorders>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26,8</w:t>
            </w:r>
          </w:p>
        </w:tc>
      </w:tr>
      <w:tr w:rsidR="00AC37DC" w:rsidRPr="004A71D0">
        <w:trPr>
          <w:trHeight w:val="426"/>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rsidP="00C83759">
            <w:pPr>
              <w:rPr>
                <w:rFonts w:ascii="Calibri" w:hAnsi="Calibri" w:cs="Calibri"/>
                <w:b/>
                <w:bCs/>
                <w:sz w:val="22"/>
                <w:szCs w:val="22"/>
              </w:rPr>
            </w:pPr>
            <w:r w:rsidRPr="0066061D">
              <w:rPr>
                <w:rFonts w:ascii="Calibri" w:hAnsi="Calibri" w:cs="Calibri"/>
                <w:b/>
                <w:bCs/>
                <w:sz w:val="22"/>
                <w:szCs w:val="22"/>
              </w:rPr>
              <w:t>56. ЧНД във връзка със съдебния контрол по чл. 243 НПК</w:t>
            </w:r>
          </w:p>
        </w:tc>
        <w:tc>
          <w:tcPr>
            <w:tcW w:w="1417" w:type="dxa"/>
            <w:tcBorders>
              <w:top w:val="single" w:sz="4" w:space="0" w:color="auto"/>
              <w:left w:val="nil"/>
              <w:bottom w:val="nil"/>
              <w:right w:val="single" w:sz="4" w:space="0" w:color="auto"/>
            </w:tcBorders>
            <w:noWrap/>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23,8</w:t>
            </w:r>
          </w:p>
        </w:tc>
        <w:tc>
          <w:tcPr>
            <w:tcW w:w="1276" w:type="dxa"/>
            <w:gridSpan w:val="2"/>
            <w:tcBorders>
              <w:top w:val="single" w:sz="4" w:space="0" w:color="auto"/>
              <w:left w:val="nil"/>
              <w:bottom w:val="nil"/>
              <w:right w:val="single" w:sz="4" w:space="0" w:color="auto"/>
            </w:tcBorders>
            <w:vAlign w:val="center"/>
          </w:tcPr>
          <w:p w:rsidR="00AC37DC" w:rsidRPr="0066061D" w:rsidRDefault="00AC37DC" w:rsidP="00C83759">
            <w:pPr>
              <w:jc w:val="center"/>
              <w:rPr>
                <w:rFonts w:ascii="Calibri" w:hAnsi="Calibri" w:cs="Calibri"/>
                <w:sz w:val="22"/>
                <w:szCs w:val="22"/>
              </w:rPr>
            </w:pPr>
            <w:r w:rsidRPr="0066061D">
              <w:rPr>
                <w:rFonts w:ascii="Calibri" w:hAnsi="Calibri" w:cs="Calibri"/>
                <w:sz w:val="22"/>
                <w:szCs w:val="22"/>
              </w:rPr>
              <w:t>24,7</w:t>
            </w:r>
          </w:p>
        </w:tc>
      </w:tr>
      <w:tr w:rsidR="00AC37DC" w:rsidRPr="004A71D0">
        <w:trPr>
          <w:trHeight w:val="404"/>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66. чл. 131, ал. 1, т. 8</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15,1</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14,4</w:t>
            </w:r>
          </w:p>
        </w:tc>
      </w:tr>
      <w:tr w:rsidR="00AC37DC" w:rsidRPr="004A71D0">
        <w:trPr>
          <w:trHeight w:val="423"/>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55. ЧНД във връзка със съдебен контрол върху мерките за процесуална принуда, ЧНД по ЗИНЗС</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5,0</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5,5</w:t>
            </w:r>
          </w:p>
        </w:tc>
      </w:tr>
      <w:tr w:rsidR="00AC37DC" w:rsidRPr="004A71D0">
        <w:trPr>
          <w:trHeight w:val="416"/>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50. ЧНД по молба за определяне на общото наказание</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5,2</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5,4</w:t>
            </w:r>
          </w:p>
        </w:tc>
      </w:tr>
      <w:tr w:rsidR="00AC37DC" w:rsidRPr="004A71D0">
        <w:trPr>
          <w:trHeight w:val="422"/>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47. ЧНД по молби за реабилитация</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3,0</w:t>
            </w:r>
          </w:p>
        </w:tc>
        <w:tc>
          <w:tcPr>
            <w:tcW w:w="1276" w:type="dxa"/>
            <w:gridSpan w:val="2"/>
            <w:tcBorders>
              <w:top w:val="single" w:sz="4" w:space="0" w:color="auto"/>
              <w:left w:val="nil"/>
              <w:bottom w:val="nil"/>
              <w:right w:val="single" w:sz="4" w:space="0" w:color="auto"/>
            </w:tcBorders>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2,9</w:t>
            </w:r>
          </w:p>
        </w:tc>
      </w:tr>
      <w:tr w:rsidR="00AC37DC" w:rsidRPr="004A71D0">
        <w:trPr>
          <w:trHeight w:val="400"/>
        </w:trPr>
        <w:tc>
          <w:tcPr>
            <w:tcW w:w="11781" w:type="dxa"/>
            <w:tcBorders>
              <w:top w:val="single" w:sz="4" w:space="0" w:color="auto"/>
              <w:left w:val="single" w:sz="4" w:space="0" w:color="auto"/>
              <w:bottom w:val="nil"/>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56А. ЧНД във връзка със съдебния контрол по чл. 244 НПК</w:t>
            </w:r>
          </w:p>
        </w:tc>
        <w:tc>
          <w:tcPr>
            <w:tcW w:w="1417" w:type="dxa"/>
            <w:tcBorders>
              <w:top w:val="single" w:sz="4" w:space="0" w:color="auto"/>
              <w:left w:val="nil"/>
              <w:bottom w:val="nil"/>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4,4</w:t>
            </w:r>
          </w:p>
        </w:tc>
        <w:tc>
          <w:tcPr>
            <w:tcW w:w="1276" w:type="dxa"/>
            <w:gridSpan w:val="2"/>
            <w:tcBorders>
              <w:top w:val="single" w:sz="4" w:space="0" w:color="auto"/>
              <w:left w:val="nil"/>
              <w:bottom w:val="nil"/>
              <w:right w:val="single" w:sz="4" w:space="0" w:color="auto"/>
            </w:tcBorders>
            <w:vAlign w:val="bottom"/>
          </w:tcPr>
          <w:p w:rsidR="00AC37DC" w:rsidRPr="0066061D" w:rsidRDefault="00AC37DC">
            <w:pPr>
              <w:jc w:val="center"/>
              <w:rPr>
                <w:rFonts w:ascii="Calibri" w:hAnsi="Calibri" w:cs="Calibri"/>
                <w:sz w:val="22"/>
                <w:szCs w:val="22"/>
              </w:rPr>
            </w:pPr>
            <w:r w:rsidRPr="0066061D">
              <w:rPr>
                <w:rFonts w:ascii="Calibri" w:hAnsi="Calibri" w:cs="Calibri"/>
                <w:sz w:val="22"/>
                <w:szCs w:val="22"/>
              </w:rPr>
              <w:t> </w:t>
            </w:r>
          </w:p>
        </w:tc>
      </w:tr>
      <w:tr w:rsidR="00AC37DC" w:rsidRPr="004A71D0">
        <w:trPr>
          <w:trHeight w:val="406"/>
        </w:trPr>
        <w:tc>
          <w:tcPr>
            <w:tcW w:w="11781" w:type="dxa"/>
            <w:tcBorders>
              <w:top w:val="single" w:sz="4" w:space="0" w:color="auto"/>
              <w:left w:val="single" w:sz="4" w:space="0" w:color="auto"/>
              <w:bottom w:val="single" w:sz="4" w:space="0" w:color="auto"/>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52. ЧНД по чл. 222, чл. 223 НПК, ЧНД по делегация на български и чуждестранни съдилища по наказателни дела</w:t>
            </w:r>
          </w:p>
        </w:tc>
        <w:tc>
          <w:tcPr>
            <w:tcW w:w="1417" w:type="dxa"/>
            <w:tcBorders>
              <w:top w:val="single" w:sz="4" w:space="0" w:color="auto"/>
              <w:left w:val="nil"/>
              <w:bottom w:val="single" w:sz="4" w:space="0" w:color="auto"/>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1,5</w:t>
            </w:r>
          </w:p>
        </w:tc>
        <w:tc>
          <w:tcPr>
            <w:tcW w:w="1276" w:type="dxa"/>
            <w:gridSpan w:val="2"/>
            <w:tcBorders>
              <w:top w:val="single" w:sz="4" w:space="0" w:color="auto"/>
              <w:left w:val="nil"/>
              <w:bottom w:val="single" w:sz="4" w:space="0" w:color="auto"/>
              <w:right w:val="single" w:sz="4" w:space="0" w:color="auto"/>
            </w:tcBorders>
            <w:vAlign w:val="bottom"/>
          </w:tcPr>
          <w:p w:rsidR="00AC37DC" w:rsidRPr="0066061D" w:rsidRDefault="00AC37DC">
            <w:pPr>
              <w:jc w:val="center"/>
              <w:rPr>
                <w:rFonts w:ascii="Calibri" w:hAnsi="Calibri" w:cs="Calibri"/>
                <w:sz w:val="22"/>
                <w:szCs w:val="22"/>
              </w:rPr>
            </w:pPr>
            <w:r w:rsidRPr="0066061D">
              <w:rPr>
                <w:rFonts w:ascii="Calibri" w:hAnsi="Calibri" w:cs="Calibri"/>
                <w:sz w:val="22"/>
                <w:szCs w:val="22"/>
              </w:rPr>
              <w:t> </w:t>
            </w:r>
          </w:p>
        </w:tc>
      </w:tr>
      <w:tr w:rsidR="00AC37DC" w:rsidRPr="004A71D0">
        <w:trPr>
          <w:trHeight w:val="426"/>
        </w:trPr>
        <w:tc>
          <w:tcPr>
            <w:tcW w:w="11781" w:type="dxa"/>
            <w:tcBorders>
              <w:top w:val="single" w:sz="4" w:space="0" w:color="auto"/>
              <w:left w:val="single" w:sz="4" w:space="0" w:color="auto"/>
              <w:bottom w:val="single" w:sz="4" w:space="0" w:color="auto"/>
              <w:right w:val="single" w:sz="4" w:space="0" w:color="auto"/>
            </w:tcBorders>
            <w:vAlign w:val="center"/>
          </w:tcPr>
          <w:p w:rsidR="00AC37DC" w:rsidRPr="0066061D" w:rsidRDefault="00AC37DC">
            <w:pPr>
              <w:rPr>
                <w:rFonts w:ascii="Calibri" w:hAnsi="Calibri" w:cs="Calibri"/>
                <w:b/>
                <w:bCs/>
                <w:sz w:val="22"/>
                <w:szCs w:val="22"/>
              </w:rPr>
            </w:pPr>
            <w:r w:rsidRPr="0066061D">
              <w:rPr>
                <w:rFonts w:ascii="Calibri" w:hAnsi="Calibri" w:cs="Calibri"/>
                <w:b/>
                <w:bCs/>
                <w:sz w:val="22"/>
                <w:szCs w:val="22"/>
              </w:rPr>
              <w:t>57. ЧНД по чл. 146, чл. 158, чл. 161, чл. 164, чл. 165 НПК</w:t>
            </w:r>
          </w:p>
        </w:tc>
        <w:tc>
          <w:tcPr>
            <w:tcW w:w="1417" w:type="dxa"/>
            <w:tcBorders>
              <w:top w:val="single" w:sz="4" w:space="0" w:color="auto"/>
              <w:left w:val="nil"/>
              <w:bottom w:val="single" w:sz="4" w:space="0" w:color="auto"/>
              <w:right w:val="single" w:sz="4" w:space="0" w:color="auto"/>
            </w:tcBorders>
            <w:noWrap/>
            <w:vAlign w:val="center"/>
          </w:tcPr>
          <w:p w:rsidR="00AC37DC" w:rsidRPr="0066061D" w:rsidRDefault="00AC37DC">
            <w:pPr>
              <w:jc w:val="center"/>
              <w:rPr>
                <w:rFonts w:ascii="Calibri" w:hAnsi="Calibri" w:cs="Calibri"/>
                <w:sz w:val="22"/>
                <w:szCs w:val="22"/>
              </w:rPr>
            </w:pPr>
            <w:r w:rsidRPr="0066061D">
              <w:rPr>
                <w:rFonts w:ascii="Calibri" w:hAnsi="Calibri" w:cs="Calibri"/>
                <w:sz w:val="22"/>
                <w:szCs w:val="22"/>
              </w:rPr>
              <w:t>0,6</w:t>
            </w:r>
          </w:p>
        </w:tc>
        <w:tc>
          <w:tcPr>
            <w:tcW w:w="1276" w:type="dxa"/>
            <w:gridSpan w:val="2"/>
            <w:tcBorders>
              <w:top w:val="single" w:sz="4" w:space="0" w:color="auto"/>
              <w:left w:val="nil"/>
              <w:bottom w:val="single" w:sz="4" w:space="0" w:color="auto"/>
              <w:right w:val="single" w:sz="4" w:space="0" w:color="auto"/>
            </w:tcBorders>
            <w:vAlign w:val="bottom"/>
          </w:tcPr>
          <w:p w:rsidR="00AC37DC" w:rsidRPr="0066061D" w:rsidRDefault="00AC37DC">
            <w:pPr>
              <w:jc w:val="center"/>
              <w:rPr>
                <w:rFonts w:ascii="Calibri" w:hAnsi="Calibri" w:cs="Calibri"/>
                <w:sz w:val="22"/>
                <w:szCs w:val="22"/>
              </w:rPr>
            </w:pPr>
            <w:r w:rsidRPr="0066061D">
              <w:rPr>
                <w:rFonts w:ascii="Calibri" w:hAnsi="Calibri" w:cs="Calibri"/>
                <w:sz w:val="22"/>
                <w:szCs w:val="22"/>
              </w:rPr>
              <w:t> </w:t>
            </w:r>
          </w:p>
        </w:tc>
      </w:tr>
    </w:tbl>
    <w:p w:rsidR="00AC37DC" w:rsidRDefault="00AC37DC">
      <w:r>
        <w:br w:type="page"/>
      </w:r>
    </w:p>
    <w:tbl>
      <w:tblPr>
        <w:tblW w:w="14455" w:type="dxa"/>
        <w:tblInd w:w="2" w:type="dxa"/>
        <w:tblCellMar>
          <w:left w:w="70" w:type="dxa"/>
          <w:right w:w="70" w:type="dxa"/>
        </w:tblCellMar>
        <w:tblLook w:val="00A0"/>
      </w:tblPr>
      <w:tblGrid>
        <w:gridCol w:w="11815"/>
        <w:gridCol w:w="660"/>
        <w:gridCol w:w="660"/>
        <w:gridCol w:w="63"/>
        <w:gridCol w:w="597"/>
        <w:gridCol w:w="660"/>
      </w:tblGrid>
      <w:tr w:rsidR="00AC37DC" w:rsidRPr="00276938">
        <w:trPr>
          <w:trHeight w:val="626"/>
        </w:trPr>
        <w:tc>
          <w:tcPr>
            <w:tcW w:w="14440" w:type="dxa"/>
            <w:gridSpan w:val="6"/>
            <w:tcBorders>
              <w:top w:val="nil"/>
              <w:left w:val="nil"/>
              <w:bottom w:val="nil"/>
              <w:right w:val="nil"/>
            </w:tcBorders>
            <w:vAlign w:val="center"/>
          </w:tcPr>
          <w:p w:rsidR="00AC37DC" w:rsidRPr="00276938" w:rsidRDefault="00AC37DC" w:rsidP="00F214D1">
            <w:pPr>
              <w:spacing w:before="120"/>
              <w:rPr>
                <w:rFonts w:ascii="Calibri" w:hAnsi="Calibri" w:cs="Calibri"/>
                <w:b/>
                <w:bCs/>
                <w:sz w:val="24"/>
                <w:szCs w:val="24"/>
              </w:rPr>
            </w:pPr>
            <w:r>
              <w:br w:type="page"/>
            </w:r>
            <w:r>
              <w:br w:type="page"/>
            </w:r>
            <w:r w:rsidRPr="00276938">
              <w:rPr>
                <w:rFonts w:ascii="Calibri" w:hAnsi="Calibri" w:cs="Calibri"/>
                <w:b/>
                <w:bCs/>
                <w:sz w:val="24"/>
                <w:szCs w:val="24"/>
              </w:rPr>
              <w:t>Граждански и търговски дела - средни претеглени времеви стойности за разглеждане по групи дела, подредени според тежест на делата (1 от 4)</w:t>
            </w:r>
          </w:p>
        </w:tc>
      </w:tr>
      <w:tr w:rsidR="00AC37DC" w:rsidRPr="008378EA">
        <w:trPr>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8378EA" w:rsidRDefault="00AC37DC" w:rsidP="00F214D1">
            <w:pPr>
              <w:jc w:val="center"/>
              <w:rPr>
                <w:rFonts w:ascii="Calibri" w:hAnsi="Calibri" w:cs="Calibri"/>
                <w:b/>
                <w:bCs/>
                <w:color w:val="FFFFFF"/>
                <w:sz w:val="24"/>
                <w:szCs w:val="24"/>
              </w:rPr>
            </w:pPr>
            <w:r w:rsidRPr="008378EA">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8378EA" w:rsidRDefault="00AC37DC" w:rsidP="00F214D1">
            <w:pPr>
              <w:jc w:val="center"/>
              <w:rPr>
                <w:rFonts w:ascii="Calibri" w:hAnsi="Calibri" w:cs="Calibri"/>
                <w:b/>
                <w:bCs/>
                <w:color w:val="FFFFFF"/>
                <w:sz w:val="22"/>
                <w:szCs w:val="22"/>
              </w:rPr>
            </w:pPr>
            <w:r w:rsidRPr="008378EA">
              <w:rPr>
                <w:rFonts w:ascii="Calibri" w:hAnsi="Calibri" w:cs="Calibri"/>
                <w:b/>
                <w:bCs/>
                <w:color w:val="FFFFFF"/>
                <w:sz w:val="22"/>
                <w:szCs w:val="22"/>
              </w:rPr>
              <w:t>Претеглено средно време за дела (в часове) в...</w:t>
            </w:r>
          </w:p>
        </w:tc>
      </w:tr>
      <w:tr w:rsidR="00AC37DC" w:rsidRPr="00A70325">
        <w:trPr>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Апелативен съд</w:t>
            </w:r>
          </w:p>
        </w:tc>
      </w:tr>
      <w:tr w:rsidR="00AC37DC" w:rsidRPr="00A70325">
        <w:trPr>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8378EA">
        <w:trPr>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16. Производство по несъстоятелност</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77,7</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85,4</w:t>
            </w:r>
          </w:p>
        </w:tc>
      </w:tr>
      <w:tr w:rsidR="00AC37DC" w:rsidRPr="008378EA">
        <w:trPr>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17. Дела по Закона за отнемане в полза на държавата на незаконно придобито имущество</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68,0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58,0</w:t>
            </w:r>
          </w:p>
        </w:tc>
      </w:tr>
      <w:tr w:rsidR="00AC37DC" w:rsidRPr="008378EA">
        <w:trPr>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15. Искове за защита на членствени правоотношения по Търговския закон</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30,8</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55,3</w:t>
            </w:r>
          </w:p>
        </w:tc>
      </w:tr>
      <w:tr w:rsidR="00AC37DC" w:rsidRPr="008378EA">
        <w:trPr>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6. Облигационни искове за вземания, произтичащи от търговски сделки</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16,4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31,8</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18,7</w:t>
            </w:r>
          </w:p>
        </w:tc>
        <w:tc>
          <w:tcPr>
            <w:tcW w:w="660" w:type="dxa"/>
            <w:tcBorders>
              <w:top w:val="nil"/>
              <w:left w:val="nil"/>
              <w:bottom w:val="single" w:sz="4" w:space="0" w:color="auto"/>
              <w:right w:val="single" w:sz="4" w:space="0" w:color="auto"/>
            </w:tcBorders>
            <w:noWrap/>
            <w:vAlign w:val="center"/>
          </w:tcPr>
          <w:p w:rsidR="00AC37DC" w:rsidRPr="00F214D1" w:rsidRDefault="00AC37DC" w:rsidP="00A86E13">
            <w:pPr>
              <w:jc w:val="center"/>
              <w:rPr>
                <w:rFonts w:ascii="Calibri" w:hAnsi="Calibri" w:cs="Calibri"/>
                <w:sz w:val="22"/>
                <w:szCs w:val="22"/>
              </w:rPr>
            </w:pPr>
            <w:r>
              <w:rPr>
                <w:rFonts w:ascii="Calibri" w:hAnsi="Calibri" w:cs="Calibri"/>
                <w:sz w:val="22"/>
                <w:szCs w:val="22"/>
              </w:rPr>
              <w:t>39</w:t>
            </w:r>
            <w:r w:rsidRPr="00F214D1">
              <w:rPr>
                <w:rFonts w:ascii="Calibri" w:hAnsi="Calibri" w:cs="Calibri"/>
                <w:sz w:val="22"/>
                <w:szCs w:val="22"/>
              </w:rPr>
              <w:t>,</w:t>
            </w:r>
            <w:r>
              <w:rPr>
                <w:rFonts w:ascii="Calibri" w:hAnsi="Calibri" w:cs="Calibri"/>
                <w:sz w:val="22"/>
                <w:szCs w:val="22"/>
              </w:rPr>
              <w:t>5</w:t>
            </w:r>
          </w:p>
        </w:tc>
      </w:tr>
      <w:tr w:rsidR="00AC37DC" w:rsidRPr="008378EA">
        <w:trPr>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10. Вещни искове – ревандикация, негаторен, за определяне на граници, искове по ЗКИР</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17,2</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32,5</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24,8</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32,5</w:t>
            </w:r>
          </w:p>
        </w:tc>
      </w:tr>
      <w:tr w:rsidR="00AC37DC" w:rsidRPr="008378EA">
        <w:trPr>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 Облигационни искове, основани на договори /искове за реално изпълнение, разваляне, нищожност, унищожаемост, сключване на окончателен договор и др./</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12,6</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30,4</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19,2</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40,5</w:t>
            </w:r>
          </w:p>
        </w:tc>
      </w:tr>
      <w:tr w:rsidR="00AC37DC" w:rsidRPr="008378EA">
        <w:trPr>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 Облигационни искове за вземания, произтичащи от неоснователно обогатяване и гесция</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16,8</w:t>
            </w:r>
          </w:p>
        </w:tc>
        <w:tc>
          <w:tcPr>
            <w:tcW w:w="660" w:type="dxa"/>
            <w:tcBorders>
              <w:top w:val="nil"/>
              <w:left w:val="nil"/>
              <w:bottom w:val="single" w:sz="4" w:space="0" w:color="auto"/>
              <w:right w:val="single" w:sz="4" w:space="0" w:color="auto"/>
            </w:tcBorders>
            <w:noWrap/>
            <w:vAlign w:val="center"/>
          </w:tcPr>
          <w:p w:rsidR="00AC37DC" w:rsidRPr="00F214D1" w:rsidRDefault="00AC37DC" w:rsidP="00C71515">
            <w:pPr>
              <w:jc w:val="center"/>
              <w:rPr>
                <w:rFonts w:ascii="Calibri" w:hAnsi="Calibri" w:cs="Calibri"/>
                <w:sz w:val="22"/>
                <w:szCs w:val="22"/>
              </w:rPr>
            </w:pPr>
            <w:r w:rsidRPr="00F214D1">
              <w:rPr>
                <w:rFonts w:ascii="Calibri" w:hAnsi="Calibri" w:cs="Calibri"/>
                <w:sz w:val="22"/>
                <w:szCs w:val="22"/>
              </w:rPr>
              <w:t>2</w:t>
            </w:r>
            <w:r>
              <w:rPr>
                <w:rFonts w:ascii="Calibri" w:hAnsi="Calibri" w:cs="Calibri"/>
                <w:sz w:val="22"/>
                <w:szCs w:val="22"/>
              </w:rPr>
              <w:t>6</w:t>
            </w:r>
            <w:r w:rsidRPr="00F214D1">
              <w:rPr>
                <w:rFonts w:ascii="Calibri" w:hAnsi="Calibri" w:cs="Calibri"/>
                <w:sz w:val="22"/>
                <w:szCs w:val="22"/>
              </w:rPr>
              <w:t>,</w:t>
            </w:r>
            <w:r>
              <w:rPr>
                <w:rFonts w:ascii="Calibri" w:hAnsi="Calibri" w:cs="Calibri"/>
                <w:sz w:val="22"/>
                <w:szCs w:val="22"/>
              </w:rPr>
              <w:t>8</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15,1</w:t>
            </w:r>
          </w:p>
        </w:tc>
        <w:tc>
          <w:tcPr>
            <w:tcW w:w="660" w:type="dxa"/>
            <w:tcBorders>
              <w:top w:val="nil"/>
              <w:left w:val="nil"/>
              <w:bottom w:val="single" w:sz="4" w:space="0" w:color="auto"/>
              <w:right w:val="single" w:sz="4" w:space="0" w:color="auto"/>
            </w:tcBorders>
            <w:noWrap/>
            <w:vAlign w:val="center"/>
          </w:tcPr>
          <w:p w:rsidR="00AC37DC" w:rsidRPr="00F214D1" w:rsidRDefault="00AC37DC" w:rsidP="00C71515">
            <w:pPr>
              <w:jc w:val="center"/>
              <w:rPr>
                <w:rFonts w:ascii="Calibri" w:hAnsi="Calibri" w:cs="Calibri"/>
                <w:sz w:val="22"/>
                <w:szCs w:val="22"/>
              </w:rPr>
            </w:pPr>
            <w:r>
              <w:rPr>
                <w:rFonts w:ascii="Calibri" w:hAnsi="Calibri" w:cs="Calibri"/>
                <w:sz w:val="22"/>
                <w:szCs w:val="22"/>
              </w:rPr>
              <w:t>34</w:t>
            </w:r>
            <w:r w:rsidRPr="00F214D1">
              <w:rPr>
                <w:rFonts w:ascii="Calibri" w:hAnsi="Calibri" w:cs="Calibri"/>
                <w:sz w:val="22"/>
                <w:szCs w:val="22"/>
              </w:rPr>
              <w:t>,</w:t>
            </w:r>
            <w:r>
              <w:rPr>
                <w:rFonts w:ascii="Calibri" w:hAnsi="Calibri" w:cs="Calibri"/>
                <w:sz w:val="22"/>
                <w:szCs w:val="22"/>
              </w:rPr>
              <w:t>0</w:t>
            </w:r>
          </w:p>
        </w:tc>
      </w:tr>
      <w:tr w:rsidR="00AC37DC" w:rsidRPr="008378EA">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 Облигационни искове за вземания, произтичащи от деликт</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14,4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27,2</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17,7</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28,0</w:t>
            </w:r>
          </w:p>
        </w:tc>
      </w:tr>
      <w:tr w:rsidR="00AC37DC" w:rsidRPr="0066394F">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7. Облигационни искове за вземания, произтичащи от застрахователни правоотношения</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14,0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26,0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16,0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40,0</w:t>
            </w:r>
          </w:p>
        </w:tc>
      </w:tr>
      <w:tr w:rsidR="00AC37DC" w:rsidRPr="0066394F">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41. Искове по КМПЧ и Хагска конвенция за гражданските аспекти на международното отвличане на деца</w:t>
            </w:r>
          </w:p>
        </w:tc>
        <w:tc>
          <w:tcPr>
            <w:tcW w:w="660" w:type="dxa"/>
            <w:tcBorders>
              <w:top w:val="nil"/>
              <w:left w:val="nil"/>
              <w:bottom w:val="single" w:sz="4" w:space="0" w:color="auto"/>
              <w:right w:val="single" w:sz="4" w:space="0" w:color="auto"/>
            </w:tcBorders>
            <w:noWrap/>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27,4</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27,0</w:t>
            </w:r>
          </w:p>
        </w:tc>
      </w:tr>
      <w:tr w:rsidR="00AC37DC" w:rsidRPr="008378EA">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9. Искове за делба - първа и втора фаза</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22,8</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26,8</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276938">
        <w:trPr>
          <w:trHeight w:val="626"/>
        </w:trPr>
        <w:tc>
          <w:tcPr>
            <w:tcW w:w="14440" w:type="dxa"/>
            <w:gridSpan w:val="6"/>
            <w:tcBorders>
              <w:top w:val="nil"/>
              <w:left w:val="nil"/>
              <w:bottom w:val="nil"/>
              <w:right w:val="nil"/>
            </w:tcBorders>
            <w:vAlign w:val="center"/>
          </w:tcPr>
          <w:p w:rsidR="00AC37DC" w:rsidRPr="00276938" w:rsidRDefault="00AC37DC" w:rsidP="00F214D1">
            <w:pPr>
              <w:spacing w:before="120"/>
              <w:rPr>
                <w:rFonts w:ascii="Calibri" w:hAnsi="Calibri" w:cs="Calibri"/>
                <w:b/>
                <w:bCs/>
                <w:sz w:val="24"/>
                <w:szCs w:val="24"/>
              </w:rPr>
            </w:pPr>
            <w:r w:rsidRPr="00276938">
              <w:rPr>
                <w:rFonts w:ascii="Calibri" w:hAnsi="Calibri" w:cs="Calibri"/>
                <w:b/>
                <w:bCs/>
                <w:sz w:val="24"/>
                <w:szCs w:val="24"/>
              </w:rPr>
              <w:t>Граждански и търговски дела - средни претеглени времеви стойности за разглеждане по групи дела, подредени според тежест на делата (2 от 4)</w:t>
            </w:r>
          </w:p>
        </w:tc>
      </w:tr>
      <w:tr w:rsidR="00AC37DC" w:rsidRPr="008378EA">
        <w:trPr>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8378EA" w:rsidRDefault="00AC37DC" w:rsidP="00F214D1">
            <w:pPr>
              <w:jc w:val="center"/>
              <w:rPr>
                <w:rFonts w:ascii="Calibri" w:hAnsi="Calibri" w:cs="Calibri"/>
                <w:b/>
                <w:bCs/>
                <w:color w:val="FFFFFF"/>
                <w:sz w:val="24"/>
                <w:szCs w:val="24"/>
              </w:rPr>
            </w:pPr>
            <w:r w:rsidRPr="008378EA">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8378EA" w:rsidRDefault="00AC37DC" w:rsidP="00F214D1">
            <w:pPr>
              <w:jc w:val="center"/>
              <w:rPr>
                <w:rFonts w:ascii="Calibri" w:hAnsi="Calibri" w:cs="Calibri"/>
                <w:b/>
                <w:bCs/>
                <w:color w:val="FFFFFF"/>
                <w:sz w:val="22"/>
                <w:szCs w:val="22"/>
              </w:rPr>
            </w:pPr>
            <w:r w:rsidRPr="008378EA">
              <w:rPr>
                <w:rFonts w:ascii="Calibri" w:hAnsi="Calibri" w:cs="Calibri"/>
                <w:b/>
                <w:bCs/>
                <w:color w:val="FFFFFF"/>
                <w:sz w:val="22"/>
                <w:szCs w:val="22"/>
              </w:rPr>
              <w:t>Претеглено средно време за дела (в часове) в...</w:t>
            </w:r>
          </w:p>
        </w:tc>
      </w:tr>
      <w:tr w:rsidR="00AC37DC" w:rsidRPr="00A70325">
        <w:trPr>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Апелативен съд</w:t>
            </w:r>
          </w:p>
        </w:tc>
      </w:tr>
      <w:tr w:rsidR="00AC37DC" w:rsidRPr="00A70325">
        <w:trPr>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D15898">
        <w:trPr>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8. Искове по ЗОДОВ</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13,5</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18,0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17,4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24,5</w:t>
            </w:r>
          </w:p>
        </w:tc>
      </w:tr>
      <w:tr w:rsidR="00AC37DC" w:rsidRPr="00D15898">
        <w:trPr>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20. Искове за осиновяване (за осиновяване и прекратяване)</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12,6</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24,5</w:t>
            </w:r>
          </w:p>
        </w:tc>
      </w:tr>
      <w:tr w:rsidR="00AC37DC" w:rsidRPr="00D15898">
        <w:trPr>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19. Искове за произход</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14,4</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23,0</w:t>
            </w:r>
          </w:p>
        </w:tc>
      </w:tr>
      <w:tr w:rsidR="00AC37DC" w:rsidRPr="00D15898">
        <w:trPr>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12. Искове по чл. 344, ал. 1, т. 1-3 КТ</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14,1</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20,6</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28. Производство по ЗЮЛНСЦ</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rsidP="00A525A9">
            <w:pPr>
              <w:jc w:val="center"/>
              <w:rPr>
                <w:rFonts w:ascii="Calibri" w:hAnsi="Calibri" w:cs="Calibri"/>
                <w:sz w:val="22"/>
                <w:szCs w:val="22"/>
              </w:rPr>
            </w:pPr>
            <w:r>
              <w:rPr>
                <w:rFonts w:ascii="Calibri" w:hAnsi="Calibri" w:cs="Calibri"/>
                <w:sz w:val="22"/>
                <w:szCs w:val="22"/>
              </w:rPr>
              <w:t>1</w:t>
            </w:r>
            <w:r w:rsidRPr="00F214D1">
              <w:rPr>
                <w:rFonts w:ascii="Calibri" w:hAnsi="Calibri" w:cs="Calibri"/>
                <w:sz w:val="22"/>
                <w:szCs w:val="22"/>
              </w:rPr>
              <w:t>,</w:t>
            </w:r>
            <w:r>
              <w:rPr>
                <w:rFonts w:ascii="Calibri" w:hAnsi="Calibri" w:cs="Calibri"/>
                <w:sz w:val="22"/>
                <w:szCs w:val="22"/>
              </w:rPr>
              <w:t>5</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rsidP="00A525A9">
            <w:pPr>
              <w:jc w:val="center"/>
              <w:rPr>
                <w:rFonts w:ascii="Calibri" w:hAnsi="Calibri" w:cs="Calibri"/>
                <w:sz w:val="22"/>
                <w:szCs w:val="22"/>
              </w:rPr>
            </w:pPr>
            <w:r w:rsidRPr="00F214D1">
              <w:rPr>
                <w:rFonts w:ascii="Calibri" w:hAnsi="Calibri" w:cs="Calibri"/>
                <w:sz w:val="22"/>
                <w:szCs w:val="22"/>
              </w:rPr>
              <w:t>2</w:t>
            </w:r>
            <w:r>
              <w:rPr>
                <w:rFonts w:ascii="Calibri" w:hAnsi="Calibri" w:cs="Calibri"/>
                <w:sz w:val="22"/>
                <w:szCs w:val="22"/>
              </w:rPr>
              <w:t>1</w:t>
            </w:r>
            <w:r w:rsidRPr="00F214D1">
              <w:rPr>
                <w:rFonts w:ascii="Calibri" w:hAnsi="Calibri" w:cs="Calibri"/>
                <w:sz w:val="22"/>
                <w:szCs w:val="22"/>
              </w:rPr>
              <w:t>,0</w:t>
            </w:r>
          </w:p>
        </w:tc>
      </w:tr>
      <w:tr w:rsidR="00AC37DC" w:rsidRPr="00D15898">
        <w:trPr>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11. Административни производства по ЗСПЗЗ</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20,0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18. Искове за развод и недействителност на брака</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12,6</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17,0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5. Искове по ЗЗДискр.</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13,8</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16,4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13. Искове за имуществена отговорност на работника/работодателя</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16,1</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Pr>
                <w:rFonts w:ascii="Calibri" w:hAnsi="Calibri" w:cs="Calibri"/>
                <w:sz w:val="22"/>
                <w:szCs w:val="22"/>
              </w:rPr>
              <w:t>16,1</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14. Други искове по КТ /чл. 215, 220, чл. 224, чл. 226 КТ и т.н./</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11,5</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14,0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 Искове за издръжка</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10,4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11,5</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276938">
        <w:trPr>
          <w:trHeight w:val="626"/>
        </w:trPr>
        <w:tc>
          <w:tcPr>
            <w:tcW w:w="14440" w:type="dxa"/>
            <w:gridSpan w:val="6"/>
            <w:tcBorders>
              <w:top w:val="nil"/>
              <w:left w:val="nil"/>
              <w:bottom w:val="nil"/>
              <w:right w:val="nil"/>
            </w:tcBorders>
            <w:vAlign w:val="center"/>
          </w:tcPr>
          <w:p w:rsidR="00AC37DC" w:rsidRPr="00276938" w:rsidRDefault="00AC37DC" w:rsidP="00F214D1">
            <w:pPr>
              <w:spacing w:before="120"/>
              <w:rPr>
                <w:rFonts w:ascii="Calibri" w:hAnsi="Calibri" w:cs="Calibri"/>
                <w:b/>
                <w:bCs/>
                <w:sz w:val="24"/>
                <w:szCs w:val="24"/>
              </w:rPr>
            </w:pPr>
          </w:p>
          <w:p w:rsidR="00AC37DC" w:rsidRPr="00276938" w:rsidRDefault="00AC37DC" w:rsidP="00F214D1">
            <w:pPr>
              <w:spacing w:before="120"/>
              <w:rPr>
                <w:rFonts w:ascii="Calibri" w:hAnsi="Calibri" w:cs="Calibri"/>
                <w:b/>
                <w:bCs/>
                <w:sz w:val="24"/>
                <w:szCs w:val="24"/>
              </w:rPr>
            </w:pPr>
            <w:r w:rsidRPr="00276938">
              <w:rPr>
                <w:rFonts w:ascii="Calibri" w:hAnsi="Calibri" w:cs="Calibri"/>
                <w:b/>
                <w:bCs/>
                <w:sz w:val="24"/>
                <w:szCs w:val="24"/>
              </w:rPr>
              <w:t>Граждански и търговски дела - средни претеглени времеви стойности за разглеждане по групи дела, подредени според тежест на делата (3 от 4)</w:t>
            </w:r>
          </w:p>
        </w:tc>
      </w:tr>
      <w:tr w:rsidR="00AC37DC" w:rsidRPr="008378EA">
        <w:trPr>
          <w:trHeight w:val="570"/>
        </w:trPr>
        <w:tc>
          <w:tcPr>
            <w:tcW w:w="11800"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8378EA" w:rsidRDefault="00AC37DC" w:rsidP="00F214D1">
            <w:pPr>
              <w:jc w:val="center"/>
              <w:rPr>
                <w:rFonts w:ascii="Calibri" w:hAnsi="Calibri" w:cs="Calibri"/>
                <w:b/>
                <w:bCs/>
                <w:color w:val="FFFFFF"/>
                <w:sz w:val="24"/>
                <w:szCs w:val="24"/>
              </w:rPr>
            </w:pPr>
            <w:r w:rsidRPr="008378EA">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8378EA" w:rsidRDefault="00AC37DC" w:rsidP="00F214D1">
            <w:pPr>
              <w:jc w:val="center"/>
              <w:rPr>
                <w:rFonts w:ascii="Calibri" w:hAnsi="Calibri" w:cs="Calibri"/>
                <w:b/>
                <w:bCs/>
                <w:color w:val="FFFFFF"/>
                <w:sz w:val="22"/>
                <w:szCs w:val="22"/>
              </w:rPr>
            </w:pPr>
            <w:r w:rsidRPr="008378EA">
              <w:rPr>
                <w:rFonts w:ascii="Calibri" w:hAnsi="Calibri" w:cs="Calibri"/>
                <w:b/>
                <w:bCs/>
                <w:color w:val="FFFFFF"/>
                <w:sz w:val="22"/>
                <w:szCs w:val="22"/>
              </w:rPr>
              <w:t>Претеглено средно време за дела (в часове) в...</w:t>
            </w:r>
          </w:p>
        </w:tc>
      </w:tr>
      <w:tr w:rsidR="00AC37DC" w:rsidRPr="00A70325">
        <w:trPr>
          <w:trHeight w:val="1967"/>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Районен съд</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660"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Апелативен съд</w:t>
            </w:r>
          </w:p>
        </w:tc>
      </w:tr>
      <w:tr w:rsidR="00AC37DC" w:rsidRPr="00A70325">
        <w:trPr>
          <w:trHeight w:val="300"/>
        </w:trPr>
        <w:tc>
          <w:tcPr>
            <w:tcW w:w="11800"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660"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D15898">
        <w:trPr>
          <w:trHeight w:val="405"/>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37. Производство по чл.25, ал.4 ЗТР</w:t>
            </w:r>
          </w:p>
        </w:tc>
        <w:tc>
          <w:tcPr>
            <w:tcW w:w="660" w:type="dxa"/>
            <w:tcBorders>
              <w:top w:val="nil"/>
              <w:left w:val="nil"/>
              <w:bottom w:val="single" w:sz="4" w:space="0" w:color="auto"/>
              <w:right w:val="single" w:sz="4" w:space="0" w:color="auto"/>
            </w:tcBorders>
            <w:noWrap/>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5,0</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15,6</w:t>
            </w:r>
          </w:p>
        </w:tc>
      </w:tr>
      <w:tr w:rsidR="00AC37DC" w:rsidRPr="00D15898">
        <w:trPr>
          <w:trHeight w:val="41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29. Производство относно религиозните вероизповедания</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4,5</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14,0</w:t>
            </w:r>
          </w:p>
        </w:tc>
      </w:tr>
      <w:tr w:rsidR="00AC37DC" w:rsidRPr="00D15898">
        <w:trPr>
          <w:trHeight w:val="418"/>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21. Искове по Закона за защита срещу домашното насилие</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12,4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13,0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410"/>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35. Производство по чл.463 ГПК и чл.521, ал.3 ГПК</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8,0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12,8</w:t>
            </w:r>
          </w:p>
        </w:tc>
      </w:tr>
      <w:tr w:rsidR="00AC37DC" w:rsidRPr="00D15898">
        <w:trPr>
          <w:trHeight w:val="416"/>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32. Искания за издаване на изпълнителен лист въз основа на арбитражно решение или решение на чуждестранен съд</w:t>
            </w:r>
          </w:p>
        </w:tc>
        <w:tc>
          <w:tcPr>
            <w:tcW w:w="660" w:type="dxa"/>
            <w:tcBorders>
              <w:top w:val="nil"/>
              <w:left w:val="nil"/>
              <w:bottom w:val="single" w:sz="4" w:space="0" w:color="auto"/>
              <w:right w:val="single" w:sz="4" w:space="0" w:color="auto"/>
            </w:tcBorders>
            <w:noWrap/>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11,6</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5,2</w:t>
            </w:r>
          </w:p>
        </w:tc>
      </w:tr>
      <w:tr w:rsidR="00AC37DC" w:rsidRPr="00D15898">
        <w:trPr>
          <w:trHeight w:val="422"/>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22. Производство по Закона за закрила на детето</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9,3</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10,4</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8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36. Производство по чл.623, ал.5 и чл.624 ГПК</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10,1</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8,2</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27. Производство по ЗПП</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8,8</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40. Други въззивни частни производства</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6,3</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8,2</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33. Частни жалби срещу действия на съдебните изпълнители/ определения свързани с действия на съдебни изпълнители</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6,5</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5,6</w:t>
            </w:r>
          </w:p>
        </w:tc>
      </w:tr>
      <w:tr w:rsidR="00AC37DC" w:rsidRPr="00D15898">
        <w:trPr>
          <w:trHeight w:val="394"/>
        </w:trPr>
        <w:tc>
          <w:tcPr>
            <w:tcW w:w="11800"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34. Частни жалби срещу откази за вписване</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660"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5,9</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276938">
        <w:trPr>
          <w:trHeight w:val="626"/>
        </w:trPr>
        <w:tc>
          <w:tcPr>
            <w:tcW w:w="14455" w:type="dxa"/>
            <w:gridSpan w:val="6"/>
            <w:tcBorders>
              <w:top w:val="nil"/>
              <w:left w:val="nil"/>
              <w:bottom w:val="nil"/>
              <w:right w:val="nil"/>
            </w:tcBorders>
            <w:vAlign w:val="center"/>
          </w:tcPr>
          <w:p w:rsidR="00AC37DC" w:rsidRPr="00276938" w:rsidRDefault="00AC37DC" w:rsidP="00F214D1">
            <w:pPr>
              <w:spacing w:before="120"/>
              <w:rPr>
                <w:rFonts w:ascii="Calibri" w:hAnsi="Calibri" w:cs="Calibri"/>
                <w:b/>
                <w:bCs/>
                <w:sz w:val="24"/>
                <w:szCs w:val="24"/>
              </w:rPr>
            </w:pPr>
            <w:r w:rsidRPr="00276938">
              <w:rPr>
                <w:rFonts w:ascii="Calibri" w:hAnsi="Calibri" w:cs="Calibri"/>
                <w:b/>
                <w:bCs/>
                <w:sz w:val="24"/>
                <w:szCs w:val="24"/>
              </w:rPr>
              <w:t>Граждански и търговски дела - средни претеглени времеви стойности за разглеждане по групи дела, подредени според тежест на делата (4 от 4)</w:t>
            </w:r>
          </w:p>
        </w:tc>
      </w:tr>
      <w:tr w:rsidR="00AC37DC" w:rsidRPr="008378EA">
        <w:trPr>
          <w:trHeight w:val="570"/>
        </w:trPr>
        <w:tc>
          <w:tcPr>
            <w:tcW w:w="11815" w:type="dxa"/>
            <w:vMerge w:val="restart"/>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8378EA" w:rsidRDefault="00AC37DC" w:rsidP="00F214D1">
            <w:pPr>
              <w:jc w:val="center"/>
              <w:rPr>
                <w:rFonts w:ascii="Calibri" w:hAnsi="Calibri" w:cs="Calibri"/>
                <w:b/>
                <w:bCs/>
                <w:color w:val="FFFFFF"/>
                <w:sz w:val="24"/>
                <w:szCs w:val="24"/>
              </w:rPr>
            </w:pPr>
            <w:r w:rsidRPr="008378EA">
              <w:rPr>
                <w:rFonts w:ascii="Calibri" w:hAnsi="Calibri" w:cs="Calibri"/>
                <w:b/>
                <w:bCs/>
                <w:color w:val="FFFFFF"/>
                <w:sz w:val="24"/>
                <w:szCs w:val="24"/>
              </w:rPr>
              <w:t>Групи дела</w:t>
            </w:r>
          </w:p>
        </w:tc>
        <w:tc>
          <w:tcPr>
            <w:tcW w:w="2640" w:type="dxa"/>
            <w:gridSpan w:val="5"/>
            <w:tcBorders>
              <w:top w:val="single" w:sz="4" w:space="0" w:color="auto"/>
              <w:left w:val="nil"/>
              <w:bottom w:val="single" w:sz="4" w:space="0" w:color="auto"/>
              <w:right w:val="single" w:sz="4" w:space="0" w:color="000000"/>
            </w:tcBorders>
            <w:shd w:val="clear" w:color="auto" w:fill="4F81BD"/>
            <w:vAlign w:val="center"/>
          </w:tcPr>
          <w:p w:rsidR="00AC37DC" w:rsidRPr="008378EA" w:rsidRDefault="00AC37DC" w:rsidP="00F214D1">
            <w:pPr>
              <w:jc w:val="center"/>
              <w:rPr>
                <w:rFonts w:ascii="Calibri" w:hAnsi="Calibri" w:cs="Calibri"/>
                <w:b/>
                <w:bCs/>
                <w:color w:val="FFFFFF"/>
                <w:sz w:val="22"/>
                <w:szCs w:val="22"/>
              </w:rPr>
            </w:pPr>
            <w:r w:rsidRPr="008378EA">
              <w:rPr>
                <w:rFonts w:ascii="Calibri" w:hAnsi="Calibri" w:cs="Calibri"/>
                <w:b/>
                <w:bCs/>
                <w:color w:val="FFFFFF"/>
                <w:sz w:val="22"/>
                <w:szCs w:val="22"/>
              </w:rPr>
              <w:t>Претеглено средно време за дела (в часове) в...</w:t>
            </w:r>
          </w:p>
        </w:tc>
      </w:tr>
      <w:tr w:rsidR="00AC37DC" w:rsidRPr="00A70325">
        <w:trPr>
          <w:trHeight w:val="1967"/>
        </w:trPr>
        <w:tc>
          <w:tcPr>
            <w:tcW w:w="11815"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Районен съд</w:t>
            </w:r>
          </w:p>
        </w:tc>
        <w:tc>
          <w:tcPr>
            <w:tcW w:w="723" w:type="dxa"/>
            <w:gridSpan w:val="2"/>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първоинстанционни</w:t>
            </w:r>
          </w:p>
        </w:tc>
        <w:tc>
          <w:tcPr>
            <w:tcW w:w="597"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Окръжен съд - въззивни</w:t>
            </w:r>
          </w:p>
        </w:tc>
        <w:tc>
          <w:tcPr>
            <w:tcW w:w="660" w:type="dxa"/>
            <w:tcBorders>
              <w:top w:val="nil"/>
              <w:left w:val="nil"/>
              <w:bottom w:val="nil"/>
              <w:right w:val="single" w:sz="4" w:space="0" w:color="auto"/>
            </w:tcBorders>
            <w:shd w:val="clear" w:color="auto" w:fill="4F81BD"/>
            <w:textDirection w:val="btLr"/>
            <w:vAlign w:val="center"/>
          </w:tcPr>
          <w:p w:rsidR="00AC37DC" w:rsidRPr="00A70325" w:rsidRDefault="00AC37DC" w:rsidP="00F214D1">
            <w:pPr>
              <w:rPr>
                <w:rFonts w:ascii="Calibri" w:hAnsi="Calibri" w:cs="Calibri"/>
                <w:b/>
                <w:bCs/>
                <w:color w:val="FFFFFF"/>
              </w:rPr>
            </w:pPr>
            <w:r w:rsidRPr="00A70325">
              <w:rPr>
                <w:rFonts w:ascii="Calibri" w:hAnsi="Calibri" w:cs="Calibri"/>
                <w:b/>
                <w:bCs/>
                <w:color w:val="FFFFFF"/>
              </w:rPr>
              <w:t>Апелативен съд</w:t>
            </w:r>
          </w:p>
        </w:tc>
      </w:tr>
      <w:tr w:rsidR="00AC37DC" w:rsidRPr="00A70325">
        <w:trPr>
          <w:trHeight w:val="300"/>
        </w:trPr>
        <w:tc>
          <w:tcPr>
            <w:tcW w:w="11815" w:type="dxa"/>
            <w:vMerge/>
            <w:tcBorders>
              <w:top w:val="single" w:sz="4" w:space="0" w:color="auto"/>
              <w:left w:val="single" w:sz="4" w:space="0" w:color="auto"/>
              <w:bottom w:val="single" w:sz="4" w:space="0" w:color="000000"/>
              <w:right w:val="single" w:sz="4" w:space="0" w:color="auto"/>
            </w:tcBorders>
            <w:shd w:val="clear" w:color="auto" w:fill="4F81BD"/>
            <w:vAlign w:val="center"/>
          </w:tcPr>
          <w:p w:rsidR="00AC37DC" w:rsidRPr="00A70325" w:rsidRDefault="00AC37DC" w:rsidP="00F214D1">
            <w:pPr>
              <w:rPr>
                <w:rFonts w:ascii="Tahoma" w:hAnsi="Tahoma" w:cs="Tahoma"/>
                <w:b/>
                <w:bCs/>
                <w:color w:val="FFFFFF"/>
                <w:sz w:val="18"/>
                <w:szCs w:val="18"/>
              </w:rPr>
            </w:pP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1</w:t>
            </w:r>
          </w:p>
        </w:tc>
        <w:tc>
          <w:tcPr>
            <w:tcW w:w="723" w:type="dxa"/>
            <w:gridSpan w:val="2"/>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2</w:t>
            </w:r>
          </w:p>
        </w:tc>
        <w:tc>
          <w:tcPr>
            <w:tcW w:w="597"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3</w:t>
            </w:r>
          </w:p>
        </w:tc>
        <w:tc>
          <w:tcPr>
            <w:tcW w:w="660" w:type="dxa"/>
            <w:tcBorders>
              <w:top w:val="single" w:sz="4" w:space="0" w:color="auto"/>
              <w:left w:val="nil"/>
              <w:bottom w:val="single" w:sz="4" w:space="0" w:color="auto"/>
              <w:right w:val="single" w:sz="4" w:space="0" w:color="auto"/>
            </w:tcBorders>
            <w:shd w:val="clear" w:color="auto" w:fill="4F81BD"/>
            <w:vAlign w:val="bottom"/>
          </w:tcPr>
          <w:p w:rsidR="00AC37DC" w:rsidRPr="00A70325" w:rsidRDefault="00AC37DC" w:rsidP="00F214D1">
            <w:pPr>
              <w:jc w:val="center"/>
              <w:rPr>
                <w:rFonts w:ascii="Arial Narrow" w:hAnsi="Arial Narrow" w:cs="Arial Narrow"/>
                <w:color w:val="FFFFFF"/>
                <w:sz w:val="18"/>
                <w:szCs w:val="18"/>
              </w:rPr>
            </w:pPr>
            <w:r w:rsidRPr="00A70325">
              <w:rPr>
                <w:rFonts w:ascii="Arial Narrow" w:hAnsi="Arial Narrow" w:cs="Arial Narrow"/>
                <w:color w:val="FFFFFF"/>
                <w:sz w:val="18"/>
                <w:szCs w:val="18"/>
              </w:rPr>
              <w:t>4</w:t>
            </w:r>
          </w:p>
        </w:tc>
      </w:tr>
      <w:tr w:rsidR="00AC37DC" w:rsidRPr="00D15898">
        <w:trPr>
          <w:trHeight w:val="405"/>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31. Обезпечение</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3,4</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5,8</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3,4</w:t>
            </w:r>
          </w:p>
        </w:tc>
        <w:tc>
          <w:tcPr>
            <w:tcW w:w="660" w:type="dxa"/>
            <w:tcBorders>
              <w:top w:val="nil"/>
              <w:left w:val="nil"/>
              <w:bottom w:val="single" w:sz="4" w:space="0" w:color="auto"/>
              <w:right w:val="single" w:sz="4" w:space="0" w:color="auto"/>
            </w:tcBorders>
            <w:noWrap/>
            <w:vAlign w:val="center"/>
          </w:tcPr>
          <w:p w:rsidR="00AC37DC" w:rsidRPr="00F214D1" w:rsidRDefault="00AC37DC" w:rsidP="00FC4F30">
            <w:pPr>
              <w:jc w:val="center"/>
              <w:rPr>
                <w:rFonts w:ascii="Calibri" w:hAnsi="Calibri" w:cs="Calibri"/>
                <w:sz w:val="22"/>
                <w:szCs w:val="22"/>
              </w:rPr>
            </w:pPr>
            <w:r w:rsidRPr="00F214D1">
              <w:rPr>
                <w:rFonts w:ascii="Calibri" w:hAnsi="Calibri" w:cs="Calibri"/>
                <w:sz w:val="22"/>
                <w:szCs w:val="22"/>
              </w:rPr>
              <w:t>5,</w:t>
            </w:r>
            <w:r>
              <w:rPr>
                <w:rFonts w:ascii="Calibri" w:hAnsi="Calibri" w:cs="Calibri"/>
                <w:sz w:val="22"/>
                <w:szCs w:val="22"/>
              </w:rPr>
              <w:t>2</w:t>
            </w:r>
          </w:p>
        </w:tc>
      </w:tr>
      <w:tr w:rsidR="00AC37DC" w:rsidRPr="00D15898">
        <w:trPr>
          <w:trHeight w:val="412"/>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24. Производство по установяване на факти  (чл. 542 ГПК)</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2,3</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5,0</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418"/>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38. Молби по чл.255 ГПК</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2,3</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4,8</w:t>
            </w:r>
          </w:p>
        </w:tc>
      </w:tr>
      <w:tr w:rsidR="00AC37DC" w:rsidRPr="00D15898">
        <w:trPr>
          <w:trHeight w:val="410"/>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39. Производство по чл.223, ал.2 ТЗ</w:t>
            </w:r>
          </w:p>
        </w:tc>
        <w:tc>
          <w:tcPr>
            <w:tcW w:w="660" w:type="dxa"/>
            <w:tcBorders>
              <w:top w:val="nil"/>
              <w:left w:val="nil"/>
              <w:bottom w:val="single" w:sz="4" w:space="0" w:color="auto"/>
              <w:right w:val="single" w:sz="4" w:space="0" w:color="auto"/>
            </w:tcBorders>
            <w:noWrap/>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 </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rsidP="00F726F4">
            <w:pPr>
              <w:jc w:val="center"/>
              <w:rPr>
                <w:rFonts w:ascii="Calibri" w:hAnsi="Calibri" w:cs="Calibri"/>
                <w:sz w:val="22"/>
                <w:szCs w:val="22"/>
              </w:rPr>
            </w:pPr>
            <w:r>
              <w:rPr>
                <w:rFonts w:ascii="Calibri" w:hAnsi="Calibri" w:cs="Calibri"/>
                <w:sz w:val="22"/>
                <w:szCs w:val="22"/>
              </w:rPr>
              <w:t>2</w:t>
            </w:r>
            <w:r w:rsidRPr="00F214D1">
              <w:rPr>
                <w:rFonts w:ascii="Calibri" w:hAnsi="Calibri" w:cs="Calibri"/>
                <w:sz w:val="22"/>
                <w:szCs w:val="22"/>
              </w:rPr>
              <w:t>,</w:t>
            </w:r>
            <w:r>
              <w:rPr>
                <w:rFonts w:ascii="Calibri" w:hAnsi="Calibri" w:cs="Calibri"/>
                <w:sz w:val="22"/>
                <w:szCs w:val="22"/>
              </w:rPr>
              <w:t>9</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bookmarkStart w:id="0" w:name="_GoBack"/>
            <w:bookmarkEnd w:id="0"/>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4,2</w:t>
            </w:r>
          </w:p>
        </w:tc>
      </w:tr>
      <w:tr w:rsidR="00AC37DC" w:rsidRPr="00D15898">
        <w:trPr>
          <w:trHeight w:val="416"/>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23. Приемане и отказ от наследство, производство по открито наследство</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2,2</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3,8</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422"/>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25. Производство по обезсилване на ценни книжа</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3,2</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3,2</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84"/>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30. Заповедни производства</w:t>
            </w:r>
          </w:p>
        </w:tc>
        <w:tc>
          <w:tcPr>
            <w:tcW w:w="660" w:type="dxa"/>
            <w:tcBorders>
              <w:top w:val="nil"/>
              <w:left w:val="nil"/>
              <w:bottom w:val="single" w:sz="4" w:space="0" w:color="auto"/>
              <w:right w:val="single" w:sz="4" w:space="0" w:color="auto"/>
            </w:tcBorders>
            <w:noWrap/>
            <w:vAlign w:val="center"/>
          </w:tcPr>
          <w:p w:rsidR="00AC37DC" w:rsidRPr="00F214D1" w:rsidRDefault="00AC37DC" w:rsidP="00A525A9">
            <w:pPr>
              <w:jc w:val="center"/>
              <w:rPr>
                <w:rFonts w:ascii="Calibri" w:hAnsi="Calibri" w:cs="Calibri"/>
                <w:sz w:val="22"/>
                <w:szCs w:val="22"/>
              </w:rPr>
            </w:pPr>
            <w:r>
              <w:rPr>
                <w:rFonts w:ascii="Calibri" w:hAnsi="Calibri" w:cs="Calibri"/>
                <w:sz w:val="22"/>
                <w:szCs w:val="22"/>
              </w:rPr>
              <w:t>1</w:t>
            </w:r>
            <w:r w:rsidRPr="00F214D1">
              <w:rPr>
                <w:rFonts w:ascii="Calibri" w:hAnsi="Calibri" w:cs="Calibri"/>
                <w:sz w:val="22"/>
                <w:szCs w:val="22"/>
              </w:rPr>
              <w:t>,</w:t>
            </w:r>
            <w:r>
              <w:rPr>
                <w:rFonts w:ascii="Calibri" w:hAnsi="Calibri" w:cs="Calibri"/>
                <w:sz w:val="22"/>
                <w:szCs w:val="22"/>
              </w:rPr>
              <w:t>8</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597" w:type="dxa"/>
            <w:tcBorders>
              <w:top w:val="nil"/>
              <w:left w:val="nil"/>
              <w:bottom w:val="single" w:sz="4" w:space="0" w:color="auto"/>
              <w:right w:val="single" w:sz="4" w:space="0" w:color="auto"/>
            </w:tcBorders>
            <w:noWrap/>
            <w:vAlign w:val="center"/>
          </w:tcPr>
          <w:p w:rsidR="00AC37DC" w:rsidRPr="00F214D1" w:rsidRDefault="00AC37DC" w:rsidP="00A525A9">
            <w:pPr>
              <w:jc w:val="center"/>
              <w:rPr>
                <w:rFonts w:ascii="Calibri" w:hAnsi="Calibri" w:cs="Calibri"/>
                <w:sz w:val="22"/>
                <w:szCs w:val="22"/>
              </w:rPr>
            </w:pPr>
            <w:r>
              <w:rPr>
                <w:rFonts w:ascii="Calibri" w:hAnsi="Calibri" w:cs="Calibri"/>
                <w:sz w:val="22"/>
                <w:szCs w:val="22"/>
              </w:rPr>
              <w:t>1</w:t>
            </w:r>
            <w:r w:rsidRPr="00F214D1">
              <w:rPr>
                <w:rFonts w:ascii="Calibri" w:hAnsi="Calibri" w:cs="Calibri"/>
                <w:sz w:val="22"/>
                <w:szCs w:val="22"/>
              </w:rPr>
              <w:t>,</w:t>
            </w:r>
            <w:r>
              <w:rPr>
                <w:rFonts w:ascii="Calibri" w:hAnsi="Calibri" w:cs="Calibri"/>
                <w:sz w:val="22"/>
                <w:szCs w:val="22"/>
              </w:rPr>
              <w:t>8</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r w:rsidR="00AC37DC" w:rsidRPr="00D15898">
        <w:trPr>
          <w:trHeight w:val="394"/>
        </w:trPr>
        <w:tc>
          <w:tcPr>
            <w:tcW w:w="11815" w:type="dxa"/>
            <w:tcBorders>
              <w:top w:val="nil"/>
              <w:left w:val="single" w:sz="4" w:space="0" w:color="auto"/>
              <w:bottom w:val="single" w:sz="4" w:space="0" w:color="auto"/>
              <w:right w:val="single" w:sz="4" w:space="0" w:color="auto"/>
            </w:tcBorders>
            <w:vAlign w:val="center"/>
          </w:tcPr>
          <w:p w:rsidR="00AC37DC" w:rsidRPr="00F214D1" w:rsidRDefault="00AC37DC">
            <w:pPr>
              <w:rPr>
                <w:rFonts w:ascii="Calibri" w:hAnsi="Calibri" w:cs="Calibri"/>
                <w:b/>
                <w:bCs/>
                <w:sz w:val="22"/>
                <w:szCs w:val="22"/>
              </w:rPr>
            </w:pPr>
            <w:r w:rsidRPr="00F214D1">
              <w:rPr>
                <w:rFonts w:ascii="Calibri" w:hAnsi="Calibri" w:cs="Calibri"/>
                <w:b/>
                <w:bCs/>
                <w:sz w:val="22"/>
                <w:szCs w:val="22"/>
              </w:rPr>
              <w:t>26. Даване на разрешение по чл.130, ал. 3 от Семейния Кодекс</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Pr>
                <w:rFonts w:ascii="Calibri" w:hAnsi="Calibri" w:cs="Calibri"/>
                <w:sz w:val="22"/>
                <w:szCs w:val="22"/>
              </w:rPr>
              <w:t>1,1</w:t>
            </w:r>
          </w:p>
        </w:tc>
        <w:tc>
          <w:tcPr>
            <w:tcW w:w="723" w:type="dxa"/>
            <w:gridSpan w:val="2"/>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c>
          <w:tcPr>
            <w:tcW w:w="597"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Pr>
                <w:rFonts w:ascii="Calibri" w:hAnsi="Calibri" w:cs="Calibri"/>
                <w:sz w:val="22"/>
                <w:szCs w:val="22"/>
              </w:rPr>
              <w:t>1,1</w:t>
            </w:r>
          </w:p>
        </w:tc>
        <w:tc>
          <w:tcPr>
            <w:tcW w:w="660" w:type="dxa"/>
            <w:tcBorders>
              <w:top w:val="nil"/>
              <w:left w:val="nil"/>
              <w:bottom w:val="single" w:sz="4" w:space="0" w:color="auto"/>
              <w:right w:val="single" w:sz="4" w:space="0" w:color="auto"/>
            </w:tcBorders>
            <w:noWrap/>
            <w:vAlign w:val="center"/>
          </w:tcPr>
          <w:p w:rsidR="00AC37DC" w:rsidRPr="00F214D1" w:rsidRDefault="00AC37DC">
            <w:pPr>
              <w:jc w:val="center"/>
              <w:rPr>
                <w:rFonts w:ascii="Calibri" w:hAnsi="Calibri" w:cs="Calibri"/>
                <w:sz w:val="22"/>
                <w:szCs w:val="22"/>
              </w:rPr>
            </w:pPr>
            <w:r w:rsidRPr="00F214D1">
              <w:rPr>
                <w:rFonts w:ascii="Calibri" w:hAnsi="Calibri" w:cs="Calibri"/>
                <w:sz w:val="22"/>
                <w:szCs w:val="22"/>
              </w:rPr>
              <w:t> </w:t>
            </w:r>
          </w:p>
        </w:tc>
      </w:tr>
    </w:tbl>
    <w:p w:rsidR="00AC37DC" w:rsidRDefault="00AC37DC" w:rsidP="008A2871">
      <w:pPr>
        <w:autoSpaceDE w:val="0"/>
        <w:autoSpaceDN w:val="0"/>
        <w:adjustRightInd w:val="0"/>
        <w:spacing w:before="240" w:line="360" w:lineRule="atLeast"/>
        <w:rPr>
          <w:rFonts w:ascii="Calibri" w:hAnsi="Calibri" w:cs="Calibri"/>
          <w:b/>
          <w:bCs/>
          <w:color w:val="FF0000"/>
          <w:sz w:val="22"/>
          <w:szCs w:val="22"/>
        </w:rPr>
      </w:pPr>
    </w:p>
    <w:p w:rsidR="00AC37DC" w:rsidRDefault="00AC37DC" w:rsidP="008A2871">
      <w:pPr>
        <w:autoSpaceDE w:val="0"/>
        <w:autoSpaceDN w:val="0"/>
        <w:adjustRightInd w:val="0"/>
        <w:spacing w:before="240" w:line="360" w:lineRule="atLeast"/>
        <w:rPr>
          <w:rFonts w:ascii="Calibri" w:hAnsi="Calibri" w:cs="Calibri"/>
          <w:b/>
          <w:bCs/>
          <w:color w:val="FF0000"/>
          <w:sz w:val="22"/>
          <w:szCs w:val="22"/>
        </w:rPr>
      </w:pPr>
    </w:p>
    <w:p w:rsidR="00AC37DC" w:rsidRDefault="00AC37DC" w:rsidP="00554A37">
      <w:pPr>
        <w:autoSpaceDE w:val="0"/>
        <w:autoSpaceDN w:val="0"/>
        <w:adjustRightInd w:val="0"/>
        <w:spacing w:before="120" w:line="360" w:lineRule="atLeast"/>
        <w:rPr>
          <w:rFonts w:ascii="Calibri" w:hAnsi="Calibri" w:cs="Calibri"/>
          <w:i/>
          <w:iCs/>
          <w:sz w:val="22"/>
          <w:szCs w:val="22"/>
        </w:rPr>
      </w:pPr>
      <w:r>
        <w:rPr>
          <w:rFonts w:ascii="Calibri" w:hAnsi="Calibri" w:cs="Calibri"/>
          <w:i/>
          <w:iCs/>
          <w:sz w:val="22"/>
          <w:szCs w:val="22"/>
        </w:rPr>
        <w:br w:type="page"/>
      </w:r>
    </w:p>
    <w:p w:rsidR="00AC37DC" w:rsidRPr="00C43AEF" w:rsidRDefault="00AC37DC" w:rsidP="00554A37">
      <w:pPr>
        <w:autoSpaceDE w:val="0"/>
        <w:autoSpaceDN w:val="0"/>
        <w:adjustRightInd w:val="0"/>
        <w:spacing w:before="120" w:line="360" w:lineRule="atLeast"/>
        <w:rPr>
          <w:rFonts w:ascii="Calibri" w:hAnsi="Calibri" w:cs="Calibri"/>
          <w:b/>
          <w:bCs/>
          <w:sz w:val="24"/>
          <w:szCs w:val="24"/>
        </w:rPr>
      </w:pPr>
      <w:r w:rsidRPr="00C43AEF">
        <w:rPr>
          <w:rFonts w:ascii="Calibri" w:hAnsi="Calibri" w:cs="Calibri"/>
          <w:b/>
          <w:bCs/>
          <w:sz w:val="24"/>
          <w:szCs w:val="24"/>
        </w:rPr>
        <w:t>Възможни корекции на средните претеглени времеви стойности:</w:t>
      </w:r>
    </w:p>
    <w:p w:rsidR="00AC37DC" w:rsidRPr="00C43AEF" w:rsidRDefault="00AC37DC" w:rsidP="00554A37">
      <w:pPr>
        <w:autoSpaceDE w:val="0"/>
        <w:autoSpaceDN w:val="0"/>
        <w:adjustRightInd w:val="0"/>
        <w:spacing w:line="360" w:lineRule="atLeast"/>
        <w:ind w:left="780"/>
        <w:rPr>
          <w:rFonts w:ascii="Calibri" w:hAnsi="Calibri" w:cs="Calibri"/>
          <w:sz w:val="24"/>
          <w:szCs w:val="24"/>
        </w:rPr>
      </w:pPr>
    </w:p>
    <w:p w:rsidR="00AC37DC" w:rsidRPr="00C43AEF" w:rsidRDefault="00AC37DC" w:rsidP="00D6673B">
      <w:pPr>
        <w:numPr>
          <w:ilvl w:val="0"/>
          <w:numId w:val="14"/>
        </w:numPr>
        <w:autoSpaceDE w:val="0"/>
        <w:autoSpaceDN w:val="0"/>
        <w:adjustRightInd w:val="0"/>
        <w:spacing w:line="360" w:lineRule="atLeast"/>
        <w:rPr>
          <w:rFonts w:ascii="Calibri" w:hAnsi="Calibri" w:cs="Calibri"/>
          <w:sz w:val="24"/>
          <w:szCs w:val="24"/>
        </w:rPr>
      </w:pPr>
      <w:r w:rsidRPr="00C43AEF">
        <w:rPr>
          <w:rFonts w:ascii="Calibri" w:hAnsi="Calibri" w:cs="Calibri"/>
          <w:b/>
          <w:bCs/>
          <w:sz w:val="24"/>
          <w:szCs w:val="24"/>
        </w:rPr>
        <w:t>Намаляване</w:t>
      </w:r>
      <w:r w:rsidRPr="00C43AEF">
        <w:rPr>
          <w:rFonts w:ascii="Calibri" w:hAnsi="Calibri" w:cs="Calibri"/>
          <w:sz w:val="24"/>
          <w:szCs w:val="24"/>
        </w:rPr>
        <w:t xml:space="preserve"> на средното претеглено време при прекратени дела </w:t>
      </w:r>
      <w:r w:rsidRPr="003759A0">
        <w:rPr>
          <w:rFonts w:ascii="Calibri" w:hAnsi="Calibri" w:cs="Calibri"/>
          <w:sz w:val="24"/>
          <w:szCs w:val="24"/>
        </w:rPr>
        <w:t>(</w:t>
      </w:r>
      <w:r w:rsidRPr="00C43AEF">
        <w:rPr>
          <w:rFonts w:ascii="Calibri" w:hAnsi="Calibri" w:cs="Calibri"/>
          <w:sz w:val="24"/>
          <w:szCs w:val="24"/>
        </w:rPr>
        <w:t>коригиращи стойности, на база на оцененото време за последно приключило дело при административни и наказателни дела</w:t>
      </w:r>
      <w:r w:rsidRPr="003759A0">
        <w:rPr>
          <w:rFonts w:ascii="Calibri" w:hAnsi="Calibri" w:cs="Calibri"/>
          <w:sz w:val="24"/>
          <w:szCs w:val="24"/>
        </w:rPr>
        <w:t>)</w:t>
      </w:r>
      <w:r w:rsidRPr="00C43AEF">
        <w:rPr>
          <w:rFonts w:ascii="Calibri" w:hAnsi="Calibri" w:cs="Calibri"/>
          <w:sz w:val="24"/>
          <w:szCs w:val="24"/>
        </w:rPr>
        <w:t xml:space="preserve">: </w:t>
      </w:r>
    </w:p>
    <w:p w:rsidR="00AC37DC" w:rsidRPr="00C43AEF" w:rsidRDefault="00AC37DC" w:rsidP="00D6673B">
      <w:pPr>
        <w:numPr>
          <w:ilvl w:val="1"/>
          <w:numId w:val="14"/>
        </w:numPr>
        <w:autoSpaceDE w:val="0"/>
        <w:autoSpaceDN w:val="0"/>
        <w:adjustRightInd w:val="0"/>
        <w:spacing w:line="360" w:lineRule="atLeast"/>
        <w:rPr>
          <w:rFonts w:ascii="Calibri" w:hAnsi="Calibri" w:cs="Calibri"/>
          <w:sz w:val="24"/>
          <w:szCs w:val="24"/>
        </w:rPr>
      </w:pPr>
      <w:r w:rsidRPr="00C43AEF">
        <w:rPr>
          <w:rFonts w:ascii="Calibri" w:hAnsi="Calibri" w:cs="Calibri"/>
          <w:b/>
          <w:bCs/>
          <w:sz w:val="24"/>
          <w:szCs w:val="24"/>
        </w:rPr>
        <w:t>Административни дела:</w:t>
      </w:r>
      <w:r w:rsidRPr="00C43AEF">
        <w:rPr>
          <w:rFonts w:ascii="Calibri" w:hAnsi="Calibri" w:cs="Calibri"/>
          <w:sz w:val="24"/>
          <w:szCs w:val="24"/>
        </w:rPr>
        <w:t xml:space="preserve">  при първоинстанционните дела средното декларирано време за разглеждането на прекратени дела възлиза на 50% от средното претеглено време</w:t>
      </w:r>
      <w:r w:rsidRPr="003759A0">
        <w:rPr>
          <w:rFonts w:ascii="Calibri" w:hAnsi="Calibri" w:cs="Calibri"/>
          <w:sz w:val="24"/>
          <w:szCs w:val="24"/>
        </w:rPr>
        <w:t xml:space="preserve">; </w:t>
      </w:r>
      <w:r w:rsidRPr="00C43AEF">
        <w:rPr>
          <w:rFonts w:ascii="Calibri" w:hAnsi="Calibri" w:cs="Calibri"/>
          <w:sz w:val="24"/>
          <w:szCs w:val="24"/>
        </w:rPr>
        <w:t>при касационните дела, времето, необходимо за прекратени дела възлиза на 20% от средното време за приключили със съдебен акт по същество.</w:t>
      </w:r>
    </w:p>
    <w:p w:rsidR="00AC37DC" w:rsidRPr="00C43AEF" w:rsidRDefault="00AC37DC" w:rsidP="00D6673B">
      <w:pPr>
        <w:numPr>
          <w:ilvl w:val="1"/>
          <w:numId w:val="14"/>
        </w:numPr>
        <w:autoSpaceDE w:val="0"/>
        <w:autoSpaceDN w:val="0"/>
        <w:adjustRightInd w:val="0"/>
        <w:spacing w:line="360" w:lineRule="atLeast"/>
        <w:rPr>
          <w:rFonts w:ascii="Calibri" w:hAnsi="Calibri" w:cs="Calibri"/>
          <w:b/>
          <w:bCs/>
          <w:sz w:val="24"/>
          <w:szCs w:val="24"/>
        </w:rPr>
      </w:pPr>
      <w:r w:rsidRPr="00C43AEF">
        <w:rPr>
          <w:rFonts w:ascii="Calibri" w:hAnsi="Calibri" w:cs="Calibri"/>
          <w:sz w:val="24"/>
          <w:szCs w:val="24"/>
        </w:rPr>
        <w:t xml:space="preserve"> </w:t>
      </w:r>
      <w:r w:rsidRPr="00C43AEF">
        <w:rPr>
          <w:rFonts w:ascii="Calibri" w:hAnsi="Calibri" w:cs="Calibri"/>
          <w:b/>
          <w:bCs/>
          <w:sz w:val="24"/>
          <w:szCs w:val="24"/>
        </w:rPr>
        <w:t xml:space="preserve">Наказателни дела:  </w:t>
      </w:r>
      <w:r w:rsidRPr="00C43AEF">
        <w:rPr>
          <w:rFonts w:ascii="Calibri" w:hAnsi="Calibri" w:cs="Calibri"/>
          <w:sz w:val="24"/>
          <w:szCs w:val="24"/>
        </w:rPr>
        <w:t>при първоинстанционните дела средното декларирано време за разглеждането на дела, приключили със споразумение възлиза на 50%,  а при прекратени дела - 35% от средното претеглено време</w:t>
      </w:r>
      <w:r w:rsidRPr="003759A0">
        <w:rPr>
          <w:rFonts w:ascii="Calibri" w:hAnsi="Calibri" w:cs="Calibri"/>
          <w:sz w:val="24"/>
          <w:szCs w:val="24"/>
        </w:rPr>
        <w:t xml:space="preserve">; </w:t>
      </w:r>
      <w:r w:rsidRPr="00C43AEF">
        <w:rPr>
          <w:rFonts w:ascii="Calibri" w:hAnsi="Calibri" w:cs="Calibri"/>
          <w:sz w:val="24"/>
          <w:szCs w:val="24"/>
        </w:rPr>
        <w:t>при въззивните дела, времето, необходимо за прекратени дела възлиза на 30% от средното време за приключили със съдебен акт по същество.</w:t>
      </w:r>
    </w:p>
    <w:p w:rsidR="00AC37DC" w:rsidRPr="00C43AEF" w:rsidRDefault="00AC37DC" w:rsidP="00D6673B">
      <w:pPr>
        <w:numPr>
          <w:ilvl w:val="1"/>
          <w:numId w:val="14"/>
        </w:numPr>
        <w:autoSpaceDE w:val="0"/>
        <w:autoSpaceDN w:val="0"/>
        <w:adjustRightInd w:val="0"/>
        <w:spacing w:line="360" w:lineRule="atLeast"/>
        <w:rPr>
          <w:rFonts w:ascii="Calibri" w:hAnsi="Calibri" w:cs="Calibri"/>
          <w:b/>
          <w:bCs/>
          <w:sz w:val="24"/>
          <w:szCs w:val="24"/>
        </w:rPr>
      </w:pPr>
      <w:r w:rsidRPr="00C43AEF">
        <w:rPr>
          <w:rFonts w:ascii="Calibri" w:hAnsi="Calibri" w:cs="Calibri"/>
          <w:sz w:val="24"/>
          <w:szCs w:val="24"/>
        </w:rPr>
        <w:t xml:space="preserve">Вариации на коригиращите стойности са възможни, в зависимост от причините за прекратяване или процесуалните особености при постигане на споразумение. </w:t>
      </w:r>
    </w:p>
    <w:p w:rsidR="00AC37DC" w:rsidRPr="00C43AEF" w:rsidRDefault="00AC37DC" w:rsidP="00D6673B">
      <w:pPr>
        <w:numPr>
          <w:ilvl w:val="0"/>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b/>
          <w:bCs/>
          <w:sz w:val="24"/>
          <w:szCs w:val="24"/>
        </w:rPr>
        <w:t>Увеличаване</w:t>
      </w:r>
      <w:r w:rsidRPr="00C43AEF">
        <w:rPr>
          <w:rFonts w:ascii="Calibri" w:hAnsi="Calibri" w:cs="Calibri"/>
          <w:sz w:val="24"/>
          <w:szCs w:val="24"/>
        </w:rPr>
        <w:t xml:space="preserve"> на средното претеглено време при специални обективно установими усложнения на делата:</w:t>
      </w:r>
    </w:p>
    <w:p w:rsidR="00AC37DC" w:rsidRPr="00C43AEF" w:rsidRDefault="00AC37DC" w:rsidP="00D6673B">
      <w:pPr>
        <w:numPr>
          <w:ilvl w:val="1"/>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Естеството на средната претеглена стойност дава възможност за обща осреднена оценка на обичайни и дела с усложнения в рамките на една група. Тя отразява разнообразието от положени усилия като време, но има характера на обобщена </w:t>
      </w:r>
      <w:r w:rsidRPr="003759A0">
        <w:rPr>
          <w:rFonts w:ascii="Calibri" w:hAnsi="Calibri" w:cs="Calibri"/>
          <w:sz w:val="24"/>
          <w:szCs w:val="24"/>
        </w:rPr>
        <w:t>(</w:t>
      </w:r>
      <w:r w:rsidRPr="00C43AEF">
        <w:rPr>
          <w:rFonts w:ascii="Calibri" w:hAnsi="Calibri" w:cs="Calibri"/>
          <w:sz w:val="24"/>
          <w:szCs w:val="24"/>
        </w:rPr>
        <w:t>средна</w:t>
      </w:r>
      <w:r w:rsidRPr="003759A0">
        <w:rPr>
          <w:rFonts w:ascii="Calibri" w:hAnsi="Calibri" w:cs="Calibri"/>
          <w:sz w:val="24"/>
          <w:szCs w:val="24"/>
        </w:rPr>
        <w:t xml:space="preserve">) </w:t>
      </w:r>
      <w:r w:rsidRPr="00C43AEF">
        <w:rPr>
          <w:rFonts w:ascii="Calibri" w:hAnsi="Calibri" w:cs="Calibri"/>
          <w:sz w:val="24"/>
          <w:szCs w:val="24"/>
        </w:rPr>
        <w:t>величина и в този аспект, може да не отразява наличието на екстремални</w:t>
      </w:r>
      <w:r>
        <w:rPr>
          <w:rFonts w:ascii="Calibri" w:hAnsi="Calibri" w:cs="Calibri"/>
          <w:sz w:val="24"/>
          <w:szCs w:val="24"/>
        </w:rPr>
        <w:t>,</w:t>
      </w:r>
      <w:r w:rsidRPr="00C43AEF">
        <w:rPr>
          <w:rFonts w:ascii="Calibri" w:hAnsi="Calibri" w:cs="Calibri"/>
          <w:sz w:val="24"/>
          <w:szCs w:val="24"/>
        </w:rPr>
        <w:t xml:space="preserve"> като необходим времеви ресурс</w:t>
      </w:r>
      <w:r>
        <w:rPr>
          <w:rFonts w:ascii="Calibri" w:hAnsi="Calibri" w:cs="Calibri"/>
          <w:sz w:val="24"/>
          <w:szCs w:val="24"/>
        </w:rPr>
        <w:t>,</w:t>
      </w:r>
      <w:r w:rsidRPr="00C43AEF">
        <w:rPr>
          <w:rFonts w:ascii="Calibri" w:hAnsi="Calibri" w:cs="Calibri"/>
          <w:sz w:val="24"/>
          <w:szCs w:val="24"/>
        </w:rPr>
        <w:t xml:space="preserve"> дела. Това налага корекции при наличието на подобни обективни факти за по-голямо увеличение на времето за разглеждане на ограничен брой дела, налични в практиката на съдилищата.</w:t>
      </w:r>
    </w:p>
    <w:p w:rsidR="00AC37DC" w:rsidRDefault="00AC37DC" w:rsidP="00382531">
      <w:pPr>
        <w:autoSpaceDE w:val="0"/>
        <w:autoSpaceDN w:val="0"/>
        <w:adjustRightInd w:val="0"/>
        <w:spacing w:before="240" w:line="360" w:lineRule="atLeast"/>
        <w:ind w:left="1500"/>
        <w:rPr>
          <w:rFonts w:ascii="Calibri" w:hAnsi="Calibri" w:cs="Calibri"/>
          <w:sz w:val="22"/>
          <w:szCs w:val="22"/>
        </w:rPr>
      </w:pPr>
    </w:p>
    <w:p w:rsidR="00AC37DC" w:rsidRDefault="00AC37DC" w:rsidP="00382531">
      <w:pPr>
        <w:autoSpaceDE w:val="0"/>
        <w:autoSpaceDN w:val="0"/>
        <w:adjustRightInd w:val="0"/>
        <w:spacing w:before="240" w:line="360" w:lineRule="atLeast"/>
        <w:ind w:left="1500"/>
        <w:rPr>
          <w:rFonts w:ascii="Calibri" w:hAnsi="Calibri" w:cs="Calibri"/>
          <w:sz w:val="22"/>
          <w:szCs w:val="22"/>
        </w:rPr>
      </w:pPr>
    </w:p>
    <w:p w:rsidR="00AC37DC" w:rsidRPr="00C43AEF" w:rsidRDefault="00AC37DC" w:rsidP="00D6673B">
      <w:pPr>
        <w:numPr>
          <w:ilvl w:val="1"/>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 xml:space="preserve">В емпиричното изследване бяха измерени различни аспекти/ фактори – процесуални и по материята на делата, които могат да влияят на необходимото време за разглеждането им. Бяха направени анализи за наличието на зависимост между различни конкретни параметри на делата и общото време за приключването им. </w:t>
      </w:r>
    </w:p>
    <w:p w:rsidR="00AC37DC" w:rsidRPr="00C43AEF" w:rsidRDefault="00AC37DC" w:rsidP="00D6673B">
      <w:pPr>
        <w:numPr>
          <w:ilvl w:val="1"/>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Основни фактори, които влияят на увеличаването на времето , необходимо за разглеждане на делата са:</w:t>
      </w:r>
    </w:p>
    <w:p w:rsidR="00AC37DC" w:rsidRPr="00C43AEF" w:rsidRDefault="00AC37DC" w:rsidP="00FE3753">
      <w:pPr>
        <w:autoSpaceDE w:val="0"/>
        <w:autoSpaceDN w:val="0"/>
        <w:adjustRightInd w:val="0"/>
        <w:spacing w:before="240" w:line="360" w:lineRule="atLeast"/>
        <w:ind w:left="1500"/>
        <w:rPr>
          <w:rFonts w:ascii="Calibri" w:hAnsi="Calibri" w:cs="Calibri"/>
          <w:b/>
          <w:bCs/>
          <w:sz w:val="24"/>
          <w:szCs w:val="24"/>
        </w:rPr>
      </w:pPr>
      <w:r w:rsidRPr="00C43AEF">
        <w:rPr>
          <w:rFonts w:ascii="Calibri" w:hAnsi="Calibri" w:cs="Calibri"/>
          <w:b/>
          <w:bCs/>
          <w:sz w:val="24"/>
          <w:szCs w:val="24"/>
        </w:rPr>
        <w:t xml:space="preserve">При административни дела </w:t>
      </w:r>
      <w:r w:rsidRPr="003759A0">
        <w:rPr>
          <w:rFonts w:ascii="Calibri" w:hAnsi="Calibri" w:cs="Calibri"/>
          <w:b/>
          <w:bCs/>
          <w:sz w:val="24"/>
          <w:szCs w:val="24"/>
        </w:rPr>
        <w:t>(</w:t>
      </w:r>
      <w:r w:rsidRPr="00C43AEF">
        <w:rPr>
          <w:rFonts w:ascii="Calibri" w:hAnsi="Calibri" w:cs="Calibri"/>
          <w:b/>
          <w:bCs/>
          <w:sz w:val="24"/>
          <w:szCs w:val="24"/>
        </w:rPr>
        <w:t>факти по делата корелиращи с времето за разглеждане на дела</w:t>
      </w:r>
      <w:r w:rsidRPr="003759A0">
        <w:rPr>
          <w:rFonts w:ascii="Calibri" w:hAnsi="Calibri" w:cs="Calibri"/>
          <w:b/>
          <w:bCs/>
          <w:sz w:val="24"/>
          <w:szCs w:val="24"/>
        </w:rPr>
        <w:t>)</w:t>
      </w:r>
      <w:r w:rsidRPr="00C43AEF">
        <w:rPr>
          <w:rFonts w:ascii="Calibri" w:hAnsi="Calibri" w:cs="Calibri"/>
          <w:b/>
          <w:bCs/>
          <w:sz w:val="24"/>
          <w:szCs w:val="24"/>
        </w:rPr>
        <w:t xml:space="preserve">: </w:t>
      </w:r>
    </w:p>
    <w:p w:rsidR="00AC37DC" w:rsidRPr="00C43AEF" w:rsidRDefault="00AC37DC" w:rsidP="00FF0041">
      <w:pPr>
        <w:numPr>
          <w:ilvl w:val="2"/>
          <w:numId w:val="14"/>
        </w:numPr>
        <w:autoSpaceDE w:val="0"/>
        <w:autoSpaceDN w:val="0"/>
        <w:adjustRightInd w:val="0"/>
        <w:spacing w:line="360" w:lineRule="atLeast"/>
        <w:ind w:left="2217" w:hanging="357"/>
        <w:rPr>
          <w:rFonts w:ascii="Calibri" w:hAnsi="Calibri" w:cs="Calibri"/>
          <w:sz w:val="24"/>
          <w:szCs w:val="24"/>
        </w:rPr>
      </w:pPr>
      <w:r w:rsidRPr="00C43AEF">
        <w:rPr>
          <w:rFonts w:ascii="Calibri" w:hAnsi="Calibri" w:cs="Calibri"/>
          <w:b/>
          <w:bCs/>
          <w:sz w:val="24"/>
          <w:szCs w:val="24"/>
        </w:rPr>
        <w:t>Обем страници по делото</w:t>
      </w:r>
      <w:r w:rsidRPr="00C43AEF">
        <w:rPr>
          <w:rFonts w:ascii="Calibri" w:hAnsi="Calibri" w:cs="Calibri"/>
          <w:sz w:val="24"/>
          <w:szCs w:val="24"/>
        </w:rPr>
        <w:t>: с нарастване на обема на материалите по делото, времето необходимо за подготовка и разглеждане се увеличава. За граница в броя на страниците/ листите може да бъде взета 500, а увеличението на времето е средно до 30%</w:t>
      </w:r>
      <w:r w:rsidRPr="003759A0">
        <w:rPr>
          <w:rFonts w:ascii="Calibri" w:hAnsi="Calibri" w:cs="Calibri"/>
          <w:sz w:val="24"/>
          <w:szCs w:val="24"/>
        </w:rPr>
        <w:t>;</w:t>
      </w:r>
    </w:p>
    <w:p w:rsidR="00AC37DC" w:rsidRPr="00C43AEF" w:rsidRDefault="00AC37DC" w:rsidP="00FF0041">
      <w:pPr>
        <w:numPr>
          <w:ilvl w:val="2"/>
          <w:numId w:val="14"/>
        </w:numPr>
        <w:autoSpaceDE w:val="0"/>
        <w:autoSpaceDN w:val="0"/>
        <w:adjustRightInd w:val="0"/>
        <w:spacing w:line="360" w:lineRule="atLeast"/>
        <w:ind w:left="2217" w:hanging="357"/>
        <w:rPr>
          <w:rFonts w:ascii="Calibri" w:hAnsi="Calibri" w:cs="Calibri"/>
          <w:sz w:val="24"/>
          <w:szCs w:val="24"/>
        </w:rPr>
      </w:pPr>
      <w:r w:rsidRPr="00C43AEF">
        <w:rPr>
          <w:rFonts w:ascii="Calibri" w:hAnsi="Calibri" w:cs="Calibri"/>
          <w:sz w:val="24"/>
          <w:szCs w:val="24"/>
        </w:rPr>
        <w:t xml:space="preserve"> </w:t>
      </w:r>
      <w:r w:rsidRPr="00C43AEF">
        <w:rPr>
          <w:rFonts w:ascii="Calibri" w:hAnsi="Calibri" w:cs="Calibri"/>
          <w:b/>
          <w:bCs/>
          <w:sz w:val="24"/>
          <w:szCs w:val="24"/>
        </w:rPr>
        <w:t>Страни по делото</w:t>
      </w:r>
      <w:r w:rsidRPr="00C43AEF">
        <w:rPr>
          <w:rFonts w:ascii="Calibri" w:hAnsi="Calibri" w:cs="Calibri"/>
          <w:sz w:val="24"/>
          <w:szCs w:val="24"/>
        </w:rPr>
        <w:t>:  увеличение до 30% на необходимото време може да се приложи при повече от 5 страни по делото</w:t>
      </w:r>
      <w:r w:rsidRPr="003759A0">
        <w:rPr>
          <w:rFonts w:ascii="Calibri" w:hAnsi="Calibri" w:cs="Calibri"/>
          <w:sz w:val="24"/>
          <w:szCs w:val="24"/>
        </w:rPr>
        <w:t>.</w:t>
      </w:r>
    </w:p>
    <w:p w:rsidR="00AC37DC" w:rsidRPr="00C43AEF" w:rsidRDefault="00AC37DC" w:rsidP="00813A73">
      <w:pPr>
        <w:autoSpaceDE w:val="0"/>
        <w:autoSpaceDN w:val="0"/>
        <w:adjustRightInd w:val="0"/>
        <w:spacing w:before="240" w:line="360" w:lineRule="atLeast"/>
        <w:ind w:left="1416"/>
        <w:rPr>
          <w:rFonts w:ascii="Calibri" w:hAnsi="Calibri" w:cs="Calibri"/>
          <w:b/>
          <w:bCs/>
          <w:sz w:val="24"/>
          <w:szCs w:val="24"/>
        </w:rPr>
      </w:pPr>
      <w:r w:rsidRPr="00C43AEF">
        <w:rPr>
          <w:rFonts w:ascii="Calibri" w:hAnsi="Calibri" w:cs="Calibri"/>
          <w:b/>
          <w:bCs/>
          <w:sz w:val="24"/>
          <w:szCs w:val="24"/>
        </w:rPr>
        <w:t xml:space="preserve">При наказателни дела </w:t>
      </w:r>
      <w:r w:rsidRPr="003759A0">
        <w:rPr>
          <w:rFonts w:ascii="Calibri" w:hAnsi="Calibri" w:cs="Calibri"/>
          <w:b/>
          <w:bCs/>
          <w:sz w:val="24"/>
          <w:szCs w:val="24"/>
        </w:rPr>
        <w:t>(</w:t>
      </w:r>
      <w:r w:rsidRPr="00C43AEF">
        <w:rPr>
          <w:rFonts w:ascii="Calibri" w:hAnsi="Calibri" w:cs="Calibri"/>
          <w:b/>
          <w:bCs/>
          <w:sz w:val="24"/>
          <w:szCs w:val="24"/>
        </w:rPr>
        <w:t>факти по делата корелиращи си с времето за разглеждане на дела</w:t>
      </w:r>
      <w:r w:rsidRPr="003759A0">
        <w:rPr>
          <w:rFonts w:ascii="Calibri" w:hAnsi="Calibri" w:cs="Calibri"/>
          <w:b/>
          <w:bCs/>
          <w:sz w:val="24"/>
          <w:szCs w:val="24"/>
        </w:rPr>
        <w:t>)</w:t>
      </w:r>
      <w:r w:rsidRPr="00C43AEF">
        <w:rPr>
          <w:rFonts w:ascii="Calibri" w:hAnsi="Calibri" w:cs="Calibri"/>
          <w:b/>
          <w:bCs/>
          <w:sz w:val="24"/>
          <w:szCs w:val="24"/>
        </w:rPr>
        <w:t xml:space="preserve">: </w:t>
      </w:r>
    </w:p>
    <w:p w:rsidR="00AC37DC" w:rsidRPr="00C43AEF" w:rsidRDefault="00AC37DC" w:rsidP="00FF0041">
      <w:pPr>
        <w:numPr>
          <w:ilvl w:val="2"/>
          <w:numId w:val="14"/>
        </w:numPr>
        <w:autoSpaceDE w:val="0"/>
        <w:autoSpaceDN w:val="0"/>
        <w:adjustRightInd w:val="0"/>
        <w:spacing w:line="360" w:lineRule="atLeast"/>
        <w:ind w:left="2217" w:hanging="357"/>
        <w:rPr>
          <w:rFonts w:ascii="Calibri" w:hAnsi="Calibri" w:cs="Calibri"/>
          <w:sz w:val="24"/>
          <w:szCs w:val="24"/>
        </w:rPr>
      </w:pPr>
      <w:r w:rsidRPr="00C43AEF">
        <w:rPr>
          <w:rFonts w:ascii="Calibri" w:hAnsi="Calibri" w:cs="Calibri"/>
          <w:b/>
          <w:bCs/>
          <w:sz w:val="24"/>
          <w:szCs w:val="24"/>
        </w:rPr>
        <w:t>Обем страници по делото</w:t>
      </w:r>
      <w:r w:rsidRPr="00C43AEF">
        <w:rPr>
          <w:rFonts w:ascii="Calibri" w:hAnsi="Calibri" w:cs="Calibri"/>
          <w:sz w:val="24"/>
          <w:szCs w:val="24"/>
        </w:rPr>
        <w:t>: над 2000 страници се</w:t>
      </w:r>
      <w:r>
        <w:rPr>
          <w:rFonts w:ascii="Calibri" w:hAnsi="Calibri" w:cs="Calibri"/>
          <w:sz w:val="24"/>
          <w:szCs w:val="24"/>
        </w:rPr>
        <w:t xml:space="preserve"> </w:t>
      </w:r>
      <w:r w:rsidRPr="00C43AEF">
        <w:rPr>
          <w:rFonts w:ascii="Calibri" w:hAnsi="Calibri" w:cs="Calibri"/>
          <w:sz w:val="24"/>
          <w:szCs w:val="24"/>
        </w:rPr>
        <w:t>наблюдава повишаване на необходимото времето с 20-30%, а при екстремални стойности като 5 000 страници, увеличението може да достигне и до 50%</w:t>
      </w:r>
      <w:r w:rsidRPr="003759A0">
        <w:rPr>
          <w:rFonts w:ascii="Calibri" w:hAnsi="Calibri" w:cs="Calibri"/>
          <w:sz w:val="24"/>
          <w:szCs w:val="24"/>
        </w:rPr>
        <w:t>;</w:t>
      </w:r>
    </w:p>
    <w:p w:rsidR="00AC37DC" w:rsidRPr="00C43AEF" w:rsidRDefault="00AC37DC" w:rsidP="00FF0041">
      <w:pPr>
        <w:numPr>
          <w:ilvl w:val="2"/>
          <w:numId w:val="14"/>
        </w:numPr>
        <w:autoSpaceDE w:val="0"/>
        <w:autoSpaceDN w:val="0"/>
        <w:adjustRightInd w:val="0"/>
        <w:spacing w:line="360" w:lineRule="atLeast"/>
        <w:ind w:left="2217" w:hanging="357"/>
        <w:rPr>
          <w:rFonts w:ascii="Calibri" w:hAnsi="Calibri" w:cs="Calibri"/>
          <w:sz w:val="24"/>
          <w:szCs w:val="24"/>
        </w:rPr>
      </w:pPr>
      <w:r w:rsidRPr="00C43AEF">
        <w:rPr>
          <w:rFonts w:ascii="Calibri" w:hAnsi="Calibri" w:cs="Calibri"/>
          <w:b/>
          <w:bCs/>
          <w:sz w:val="24"/>
          <w:szCs w:val="24"/>
        </w:rPr>
        <w:t>Брой подсъдими</w:t>
      </w:r>
      <w:r w:rsidRPr="00C43AEF">
        <w:rPr>
          <w:rFonts w:ascii="Calibri" w:hAnsi="Calibri" w:cs="Calibri"/>
          <w:sz w:val="24"/>
          <w:szCs w:val="24"/>
        </w:rPr>
        <w:t>:  увеличение от 30% до 50% на необходимото време при повече от 5 подсъдими</w:t>
      </w:r>
      <w:r w:rsidRPr="003759A0">
        <w:rPr>
          <w:rFonts w:ascii="Calibri" w:hAnsi="Calibri" w:cs="Calibri"/>
          <w:sz w:val="24"/>
          <w:szCs w:val="24"/>
        </w:rPr>
        <w:t>;</w:t>
      </w:r>
    </w:p>
    <w:p w:rsidR="00AC37DC" w:rsidRPr="00C43AEF" w:rsidRDefault="00AC37DC" w:rsidP="00FF0041">
      <w:pPr>
        <w:numPr>
          <w:ilvl w:val="2"/>
          <w:numId w:val="14"/>
        </w:numPr>
        <w:autoSpaceDE w:val="0"/>
        <w:autoSpaceDN w:val="0"/>
        <w:adjustRightInd w:val="0"/>
        <w:spacing w:line="360" w:lineRule="atLeast"/>
        <w:ind w:left="2217" w:hanging="357"/>
        <w:rPr>
          <w:rFonts w:ascii="Calibri" w:hAnsi="Calibri" w:cs="Calibri"/>
          <w:b/>
          <w:bCs/>
          <w:sz w:val="24"/>
          <w:szCs w:val="24"/>
        </w:rPr>
      </w:pPr>
      <w:r w:rsidRPr="00C43AEF">
        <w:rPr>
          <w:rFonts w:ascii="Calibri" w:hAnsi="Calibri" w:cs="Calibri"/>
          <w:b/>
          <w:bCs/>
          <w:sz w:val="24"/>
          <w:szCs w:val="24"/>
        </w:rPr>
        <w:t xml:space="preserve">Брой свидетели: </w:t>
      </w:r>
      <w:r w:rsidRPr="003759A0">
        <w:rPr>
          <w:rFonts w:ascii="Calibri" w:hAnsi="Calibri" w:cs="Calibri"/>
          <w:b/>
          <w:bCs/>
          <w:sz w:val="24"/>
          <w:szCs w:val="24"/>
        </w:rPr>
        <w:t xml:space="preserve"> </w:t>
      </w:r>
      <w:r w:rsidRPr="00C43AEF">
        <w:rPr>
          <w:rFonts w:ascii="Calibri" w:hAnsi="Calibri" w:cs="Calibri"/>
          <w:sz w:val="24"/>
          <w:szCs w:val="24"/>
        </w:rPr>
        <w:t>увеличение от 30% до 50% на необходимото време при повече от 20 свидетели</w:t>
      </w:r>
      <w:r w:rsidRPr="003759A0">
        <w:rPr>
          <w:rFonts w:ascii="Calibri" w:hAnsi="Calibri" w:cs="Calibri"/>
          <w:sz w:val="24"/>
          <w:szCs w:val="24"/>
        </w:rPr>
        <w:t>;</w:t>
      </w:r>
    </w:p>
    <w:p w:rsidR="00AC37DC" w:rsidRPr="00C43AEF" w:rsidRDefault="00AC37DC" w:rsidP="00FF0041">
      <w:pPr>
        <w:numPr>
          <w:ilvl w:val="2"/>
          <w:numId w:val="14"/>
        </w:numPr>
        <w:autoSpaceDE w:val="0"/>
        <w:autoSpaceDN w:val="0"/>
        <w:adjustRightInd w:val="0"/>
        <w:spacing w:line="360" w:lineRule="atLeast"/>
        <w:rPr>
          <w:rFonts w:ascii="Calibri" w:hAnsi="Calibri" w:cs="Calibri"/>
          <w:sz w:val="24"/>
          <w:szCs w:val="24"/>
        </w:rPr>
      </w:pPr>
      <w:r w:rsidRPr="00C43AEF">
        <w:rPr>
          <w:rFonts w:ascii="Calibri" w:hAnsi="Calibri" w:cs="Calibri"/>
          <w:b/>
          <w:bCs/>
          <w:sz w:val="24"/>
          <w:szCs w:val="24"/>
        </w:rPr>
        <w:t>Брой жалби/ протести</w:t>
      </w:r>
      <w:r w:rsidRPr="003759A0">
        <w:rPr>
          <w:rFonts w:ascii="Calibri" w:hAnsi="Calibri" w:cs="Calibri"/>
          <w:b/>
          <w:bCs/>
          <w:sz w:val="24"/>
          <w:szCs w:val="24"/>
        </w:rPr>
        <w:t xml:space="preserve"> (</w:t>
      </w:r>
      <w:r w:rsidRPr="00C43AEF">
        <w:rPr>
          <w:rFonts w:ascii="Calibri" w:hAnsi="Calibri" w:cs="Calibri"/>
          <w:b/>
          <w:bCs/>
          <w:sz w:val="24"/>
          <w:szCs w:val="24"/>
        </w:rPr>
        <w:t>при второинстанционните дела</w:t>
      </w:r>
      <w:r w:rsidRPr="003759A0">
        <w:rPr>
          <w:rFonts w:ascii="Calibri" w:hAnsi="Calibri" w:cs="Calibri"/>
          <w:b/>
          <w:bCs/>
          <w:sz w:val="24"/>
          <w:szCs w:val="24"/>
        </w:rPr>
        <w:t>)</w:t>
      </w:r>
      <w:r w:rsidRPr="00C43AEF">
        <w:rPr>
          <w:rFonts w:ascii="Calibri" w:hAnsi="Calibri" w:cs="Calibri"/>
          <w:b/>
          <w:bCs/>
          <w:sz w:val="24"/>
          <w:szCs w:val="24"/>
        </w:rPr>
        <w:t xml:space="preserve">: </w:t>
      </w:r>
      <w:r w:rsidRPr="00C43AEF">
        <w:rPr>
          <w:rFonts w:ascii="Calibri" w:hAnsi="Calibri" w:cs="Calibri"/>
          <w:sz w:val="24"/>
          <w:szCs w:val="24"/>
        </w:rPr>
        <w:t>при повече от 5 жалби/ протести, времето подлежи на корекция с 30%.</w:t>
      </w:r>
    </w:p>
    <w:p w:rsidR="00AC37DC" w:rsidRPr="00C43AEF" w:rsidRDefault="00AC37DC" w:rsidP="00FF0041">
      <w:pPr>
        <w:numPr>
          <w:ilvl w:val="1"/>
          <w:numId w:val="14"/>
        </w:numPr>
        <w:autoSpaceDE w:val="0"/>
        <w:autoSpaceDN w:val="0"/>
        <w:adjustRightInd w:val="0"/>
        <w:spacing w:before="240" w:line="360" w:lineRule="atLeast"/>
        <w:rPr>
          <w:rFonts w:ascii="Calibri" w:hAnsi="Calibri" w:cs="Calibri"/>
          <w:sz w:val="24"/>
          <w:szCs w:val="24"/>
        </w:rPr>
      </w:pPr>
      <w:r w:rsidRPr="00C43AEF">
        <w:rPr>
          <w:rFonts w:ascii="Calibri" w:hAnsi="Calibri" w:cs="Calibri"/>
          <w:sz w:val="24"/>
          <w:szCs w:val="24"/>
        </w:rPr>
        <w:t>Възможни са допълнителни вариации в увеличаващите коефициенти при различни нива на стойностите на споменатите фактори.</w:t>
      </w:r>
    </w:p>
    <w:p w:rsidR="00AC37DC" w:rsidRPr="00926E14" w:rsidRDefault="00AC37DC" w:rsidP="00926E14">
      <w:pPr>
        <w:autoSpaceDE w:val="0"/>
        <w:autoSpaceDN w:val="0"/>
        <w:adjustRightInd w:val="0"/>
        <w:spacing w:before="360" w:line="360" w:lineRule="atLeast"/>
        <w:ind w:left="777"/>
        <w:rPr>
          <w:rFonts w:ascii="Calibri" w:hAnsi="Calibri" w:cs="Calibri"/>
          <w:sz w:val="24"/>
          <w:szCs w:val="24"/>
        </w:rPr>
      </w:pPr>
    </w:p>
    <w:p w:rsidR="00AC37DC" w:rsidRPr="00926E14" w:rsidRDefault="00AC37DC" w:rsidP="0097221B">
      <w:pPr>
        <w:numPr>
          <w:ilvl w:val="0"/>
          <w:numId w:val="14"/>
        </w:numPr>
        <w:autoSpaceDE w:val="0"/>
        <w:autoSpaceDN w:val="0"/>
        <w:adjustRightInd w:val="0"/>
        <w:spacing w:before="240" w:line="360" w:lineRule="atLeast"/>
        <w:ind w:left="777" w:hanging="357"/>
        <w:rPr>
          <w:rFonts w:ascii="Calibri" w:hAnsi="Calibri" w:cs="Calibri"/>
          <w:sz w:val="24"/>
          <w:szCs w:val="24"/>
        </w:rPr>
      </w:pPr>
      <w:r w:rsidRPr="00926E14">
        <w:rPr>
          <w:rFonts w:ascii="Calibri" w:hAnsi="Calibri" w:cs="Calibri"/>
          <w:b/>
          <w:bCs/>
          <w:sz w:val="24"/>
          <w:szCs w:val="24"/>
        </w:rPr>
        <w:t>Прехвърляне на време</w:t>
      </w:r>
      <w:r>
        <w:rPr>
          <w:rFonts w:ascii="Calibri" w:hAnsi="Calibri" w:cs="Calibri"/>
          <w:b/>
          <w:bCs/>
          <w:sz w:val="24"/>
          <w:szCs w:val="24"/>
        </w:rPr>
        <w:t>ви ресурс</w:t>
      </w:r>
      <w:r w:rsidRPr="00926E14">
        <w:rPr>
          <w:rFonts w:ascii="Calibri" w:hAnsi="Calibri" w:cs="Calibri"/>
          <w:b/>
          <w:bCs/>
          <w:sz w:val="24"/>
          <w:szCs w:val="24"/>
        </w:rPr>
        <w:t xml:space="preserve"> в следващата година при висящи дела</w:t>
      </w:r>
      <w:r w:rsidRPr="00926E14">
        <w:rPr>
          <w:rFonts w:ascii="Calibri" w:hAnsi="Calibri" w:cs="Calibri"/>
          <w:sz w:val="24"/>
          <w:szCs w:val="24"/>
        </w:rPr>
        <w:t xml:space="preserve"> </w:t>
      </w:r>
      <w:r w:rsidRPr="003759A0">
        <w:rPr>
          <w:rFonts w:ascii="Calibri" w:hAnsi="Calibri" w:cs="Calibri"/>
          <w:sz w:val="24"/>
          <w:szCs w:val="24"/>
        </w:rPr>
        <w:t>(</w:t>
      </w:r>
      <w:r>
        <w:rPr>
          <w:rFonts w:ascii="Calibri" w:hAnsi="Calibri" w:cs="Calibri"/>
          <w:sz w:val="24"/>
          <w:szCs w:val="24"/>
        </w:rPr>
        <w:t>н</w:t>
      </w:r>
      <w:r w:rsidRPr="00926E14">
        <w:rPr>
          <w:rFonts w:ascii="Calibri" w:hAnsi="Calibri" w:cs="Calibri"/>
          <w:sz w:val="24"/>
          <w:szCs w:val="24"/>
        </w:rPr>
        <w:t>е са приключили в края на календарната година</w:t>
      </w:r>
      <w:r w:rsidRPr="003759A0">
        <w:rPr>
          <w:rFonts w:ascii="Calibri" w:hAnsi="Calibri" w:cs="Calibri"/>
          <w:sz w:val="24"/>
          <w:szCs w:val="24"/>
        </w:rPr>
        <w:t>)</w:t>
      </w:r>
      <w:r w:rsidRPr="00926E14">
        <w:rPr>
          <w:rFonts w:ascii="Calibri" w:hAnsi="Calibri" w:cs="Calibri"/>
          <w:sz w:val="24"/>
          <w:szCs w:val="24"/>
        </w:rPr>
        <w:t>:</w:t>
      </w:r>
    </w:p>
    <w:p w:rsidR="00AC37DC" w:rsidRPr="00926E14" w:rsidRDefault="00AC37DC" w:rsidP="00F462A7">
      <w:pPr>
        <w:numPr>
          <w:ilvl w:val="1"/>
          <w:numId w:val="14"/>
        </w:numPr>
        <w:autoSpaceDE w:val="0"/>
        <w:autoSpaceDN w:val="0"/>
        <w:adjustRightInd w:val="0"/>
        <w:spacing w:before="240" w:line="360" w:lineRule="atLeast"/>
        <w:ind w:left="1497" w:hanging="357"/>
        <w:rPr>
          <w:rFonts w:ascii="Calibri" w:hAnsi="Calibri" w:cs="Calibri"/>
          <w:sz w:val="24"/>
          <w:szCs w:val="24"/>
        </w:rPr>
      </w:pPr>
      <w:r w:rsidRPr="00926E14">
        <w:rPr>
          <w:rFonts w:ascii="Calibri" w:hAnsi="Calibri" w:cs="Calibri"/>
          <w:sz w:val="24"/>
          <w:szCs w:val="24"/>
        </w:rPr>
        <w:t xml:space="preserve">Статистиката събирана до момента не дава оценка на продължителността на делата </w:t>
      </w:r>
      <w:r w:rsidRPr="003759A0">
        <w:rPr>
          <w:rFonts w:ascii="Calibri" w:hAnsi="Calibri" w:cs="Calibri"/>
          <w:sz w:val="24"/>
          <w:szCs w:val="24"/>
        </w:rPr>
        <w:t>(</w:t>
      </w:r>
      <w:r w:rsidRPr="00926E14">
        <w:rPr>
          <w:rFonts w:ascii="Calibri" w:hAnsi="Calibri" w:cs="Calibri"/>
          <w:sz w:val="24"/>
          <w:szCs w:val="24"/>
        </w:rPr>
        <w:t>времето на процесуалното им развитие – от образуването до приключването им</w:t>
      </w:r>
      <w:r w:rsidRPr="003759A0">
        <w:rPr>
          <w:rFonts w:ascii="Calibri" w:hAnsi="Calibri" w:cs="Calibri"/>
          <w:sz w:val="24"/>
          <w:szCs w:val="24"/>
        </w:rPr>
        <w:t>)</w:t>
      </w:r>
      <w:r w:rsidRPr="00926E14">
        <w:rPr>
          <w:rFonts w:ascii="Calibri" w:hAnsi="Calibri" w:cs="Calibri"/>
          <w:sz w:val="24"/>
          <w:szCs w:val="24"/>
        </w:rPr>
        <w:t xml:space="preserve">, както и вида на делата, които статистиката причислява към висящите/ нерешени в края на периода. Единствените индикатори са брой на висящите дела в края на периода и делата, прехвърлени от предходната година.  </w:t>
      </w:r>
    </w:p>
    <w:p w:rsidR="00AC37DC" w:rsidRPr="00926E14" w:rsidRDefault="00AC37DC" w:rsidP="00F462A7">
      <w:pPr>
        <w:numPr>
          <w:ilvl w:val="1"/>
          <w:numId w:val="14"/>
        </w:numPr>
        <w:autoSpaceDE w:val="0"/>
        <w:autoSpaceDN w:val="0"/>
        <w:adjustRightInd w:val="0"/>
        <w:spacing w:before="240" w:after="240" w:line="360" w:lineRule="atLeast"/>
        <w:ind w:left="1497" w:hanging="357"/>
        <w:rPr>
          <w:rFonts w:ascii="Calibri" w:hAnsi="Calibri" w:cs="Calibri"/>
          <w:sz w:val="24"/>
          <w:szCs w:val="24"/>
        </w:rPr>
      </w:pPr>
      <w:r w:rsidRPr="00926E14">
        <w:rPr>
          <w:rFonts w:ascii="Calibri" w:hAnsi="Calibri" w:cs="Calibri"/>
          <w:sz w:val="24"/>
          <w:szCs w:val="24"/>
        </w:rPr>
        <w:t xml:space="preserve">Каква част от висящите дела и с какъв времеви ресурс трябва да се прехвърлят в следващата година е решение на базата на съдийската практика и вече изчислените средни времеви стойности. Според анализ на средното време по тип дела </w:t>
      </w:r>
      <w:r w:rsidRPr="003759A0">
        <w:rPr>
          <w:rFonts w:ascii="Calibri" w:hAnsi="Calibri" w:cs="Calibri"/>
          <w:sz w:val="24"/>
          <w:szCs w:val="24"/>
        </w:rPr>
        <w:t>(</w:t>
      </w:r>
      <w:r w:rsidRPr="00926E14">
        <w:rPr>
          <w:rFonts w:ascii="Calibri" w:hAnsi="Calibri" w:cs="Calibri"/>
          <w:sz w:val="24"/>
          <w:szCs w:val="24"/>
        </w:rPr>
        <w:t>претеглено през броя на делата за съответните групи</w:t>
      </w:r>
      <w:r w:rsidRPr="003759A0">
        <w:rPr>
          <w:rFonts w:ascii="Calibri" w:hAnsi="Calibri" w:cs="Calibri"/>
          <w:sz w:val="24"/>
          <w:szCs w:val="24"/>
        </w:rPr>
        <w:t>)</w:t>
      </w:r>
      <w:r w:rsidRPr="00926E14">
        <w:rPr>
          <w:rFonts w:ascii="Calibri" w:hAnsi="Calibri" w:cs="Calibri"/>
          <w:sz w:val="24"/>
          <w:szCs w:val="24"/>
        </w:rPr>
        <w:t xml:space="preserve"> може да се прецени каква част от делата са над определени времеви параметри,  третират </w:t>
      </w:r>
      <w:r>
        <w:rPr>
          <w:rFonts w:ascii="Calibri" w:hAnsi="Calibri" w:cs="Calibri"/>
          <w:sz w:val="24"/>
          <w:szCs w:val="24"/>
        </w:rPr>
        <w:t xml:space="preserve">се </w:t>
      </w:r>
      <w:r w:rsidRPr="00926E14">
        <w:rPr>
          <w:rFonts w:ascii="Calibri" w:hAnsi="Calibri" w:cs="Calibri"/>
          <w:sz w:val="24"/>
          <w:szCs w:val="24"/>
        </w:rPr>
        <w:t xml:space="preserve">като </w:t>
      </w:r>
      <w:r>
        <w:rPr>
          <w:rFonts w:ascii="Calibri" w:hAnsi="Calibri" w:cs="Calibri"/>
          <w:sz w:val="24"/>
          <w:szCs w:val="24"/>
        </w:rPr>
        <w:t>в</w:t>
      </w:r>
      <w:r w:rsidRPr="00926E14">
        <w:rPr>
          <w:rFonts w:ascii="Calibri" w:hAnsi="Calibri" w:cs="Calibri"/>
          <w:sz w:val="24"/>
          <w:szCs w:val="24"/>
        </w:rPr>
        <w:t xml:space="preserve">ремеемки/ сложни и трябва да се отдели времеви ресурс в следващата година. </w:t>
      </w:r>
    </w:p>
    <w:tbl>
      <w:tblPr>
        <w:tblW w:w="140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645"/>
        <w:gridCol w:w="2693"/>
        <w:gridCol w:w="2127"/>
        <w:gridCol w:w="1701"/>
        <w:gridCol w:w="2268"/>
      </w:tblGrid>
      <w:tr w:rsidR="00AC37DC" w:rsidRPr="007D07BE">
        <w:trPr>
          <w:trHeight w:val="633"/>
        </w:trPr>
        <w:tc>
          <w:tcPr>
            <w:tcW w:w="567" w:type="dxa"/>
            <w:shd w:val="clear" w:color="auto" w:fill="548DD4"/>
            <w:vAlign w:val="center"/>
          </w:tcPr>
          <w:p w:rsidR="00AC37DC" w:rsidRPr="007D07BE" w:rsidRDefault="00AC37DC" w:rsidP="00884601">
            <w:pPr>
              <w:jc w:val="center"/>
              <w:rPr>
                <w:rFonts w:ascii="Calibri" w:hAnsi="Calibri" w:cs="Calibri"/>
                <w:b/>
                <w:bCs/>
                <w:color w:val="FFFFFF"/>
                <w:sz w:val="22"/>
                <w:szCs w:val="22"/>
                <w:lang w:eastAsia="en-US"/>
              </w:rPr>
            </w:pPr>
            <w:r w:rsidRPr="007D07BE">
              <w:rPr>
                <w:rFonts w:ascii="Calibri" w:hAnsi="Calibri" w:cs="Calibri"/>
                <w:b/>
                <w:bCs/>
                <w:color w:val="FFFFFF"/>
                <w:sz w:val="22"/>
                <w:szCs w:val="22"/>
              </w:rPr>
              <w:t>№</w:t>
            </w:r>
          </w:p>
        </w:tc>
        <w:tc>
          <w:tcPr>
            <w:tcW w:w="4645" w:type="dxa"/>
            <w:shd w:val="clear" w:color="auto" w:fill="548DD4"/>
            <w:vAlign w:val="center"/>
          </w:tcPr>
          <w:p w:rsidR="00AC37DC" w:rsidRPr="007D07BE" w:rsidRDefault="00AC37DC" w:rsidP="00606E8B">
            <w:pPr>
              <w:jc w:val="center"/>
              <w:rPr>
                <w:rFonts w:ascii="Calibri" w:hAnsi="Calibri" w:cs="Calibri"/>
                <w:b/>
                <w:bCs/>
                <w:color w:val="FFFFFF"/>
                <w:sz w:val="22"/>
                <w:szCs w:val="22"/>
              </w:rPr>
            </w:pPr>
            <w:r>
              <w:rPr>
                <w:rFonts w:ascii="Calibri" w:hAnsi="Calibri" w:cs="Calibri"/>
                <w:b/>
                <w:bCs/>
                <w:color w:val="FFFFFF"/>
                <w:sz w:val="22"/>
                <w:szCs w:val="22"/>
              </w:rPr>
              <w:t>Видове дела</w:t>
            </w:r>
            <w:r w:rsidRPr="007D07BE">
              <w:rPr>
                <w:rFonts w:ascii="Calibri" w:hAnsi="Calibri" w:cs="Calibri"/>
                <w:b/>
                <w:bCs/>
                <w:color w:val="FFFFFF"/>
                <w:sz w:val="22"/>
                <w:szCs w:val="22"/>
              </w:rPr>
              <w:t>:</w:t>
            </w:r>
          </w:p>
        </w:tc>
        <w:tc>
          <w:tcPr>
            <w:tcW w:w="2693" w:type="dxa"/>
            <w:shd w:val="clear" w:color="auto" w:fill="548DD4"/>
            <w:vAlign w:val="center"/>
          </w:tcPr>
          <w:p w:rsidR="00AC37DC" w:rsidRPr="007D07BE" w:rsidRDefault="00AC37DC" w:rsidP="00AF587A">
            <w:pPr>
              <w:jc w:val="center"/>
              <w:rPr>
                <w:rFonts w:ascii="Calibri" w:hAnsi="Calibri" w:cs="Calibri"/>
                <w:b/>
                <w:bCs/>
                <w:color w:val="FFFFFF"/>
                <w:sz w:val="22"/>
                <w:szCs w:val="22"/>
              </w:rPr>
            </w:pPr>
            <w:r>
              <w:rPr>
                <w:rFonts w:ascii="Calibri" w:hAnsi="Calibri" w:cs="Calibri"/>
                <w:b/>
                <w:bCs/>
                <w:color w:val="FFFFFF"/>
                <w:sz w:val="22"/>
                <w:szCs w:val="22"/>
              </w:rPr>
              <w:t>Средно претеглено време на делата в часове</w:t>
            </w:r>
          </w:p>
        </w:tc>
        <w:tc>
          <w:tcPr>
            <w:tcW w:w="2127" w:type="dxa"/>
            <w:shd w:val="clear" w:color="auto" w:fill="548DD4"/>
            <w:vAlign w:val="center"/>
          </w:tcPr>
          <w:p w:rsidR="00AC37DC" w:rsidRPr="009F51A1" w:rsidRDefault="00AC37DC" w:rsidP="00AF587A">
            <w:pPr>
              <w:jc w:val="center"/>
              <w:rPr>
                <w:rFonts w:ascii="Calibri" w:hAnsi="Calibri" w:cs="Calibri"/>
                <w:b/>
                <w:bCs/>
                <w:color w:val="FFFFFF"/>
                <w:sz w:val="22"/>
                <w:szCs w:val="22"/>
              </w:rPr>
            </w:pPr>
            <w:r>
              <w:rPr>
                <w:rFonts w:ascii="Calibri" w:hAnsi="Calibri" w:cs="Calibri"/>
                <w:b/>
                <w:bCs/>
                <w:color w:val="FFFFFF"/>
                <w:sz w:val="22"/>
                <w:szCs w:val="22"/>
              </w:rPr>
              <w:t>% дела над средно претеглено време</w:t>
            </w:r>
          </w:p>
        </w:tc>
        <w:tc>
          <w:tcPr>
            <w:tcW w:w="1701" w:type="dxa"/>
            <w:shd w:val="clear" w:color="auto" w:fill="548DD4"/>
            <w:vAlign w:val="center"/>
          </w:tcPr>
          <w:p w:rsidR="00AC37DC" w:rsidRDefault="00AC37DC" w:rsidP="00276938">
            <w:pPr>
              <w:jc w:val="center"/>
              <w:rPr>
                <w:rFonts w:ascii="Calibri" w:hAnsi="Calibri" w:cs="Calibri"/>
                <w:b/>
                <w:bCs/>
                <w:color w:val="FFFFFF"/>
                <w:sz w:val="22"/>
                <w:szCs w:val="22"/>
              </w:rPr>
            </w:pPr>
            <w:r>
              <w:rPr>
                <w:rFonts w:ascii="Calibri" w:hAnsi="Calibri" w:cs="Calibri"/>
                <w:b/>
                <w:bCs/>
                <w:color w:val="FFFFFF"/>
                <w:sz w:val="22"/>
                <w:szCs w:val="22"/>
              </w:rPr>
              <w:t>% дела над</w:t>
            </w:r>
          </w:p>
          <w:p w:rsidR="00AC37DC" w:rsidRDefault="00AC37DC" w:rsidP="00276938">
            <w:pPr>
              <w:jc w:val="center"/>
              <w:rPr>
                <w:rFonts w:ascii="Calibri" w:hAnsi="Calibri" w:cs="Calibri"/>
                <w:b/>
                <w:bCs/>
                <w:color w:val="FFFFFF"/>
                <w:sz w:val="22"/>
                <w:szCs w:val="22"/>
              </w:rPr>
            </w:pPr>
            <w:r>
              <w:rPr>
                <w:rFonts w:ascii="Calibri" w:hAnsi="Calibri" w:cs="Calibri"/>
                <w:b/>
                <w:bCs/>
                <w:color w:val="FFFFFF"/>
                <w:sz w:val="22"/>
                <w:szCs w:val="22"/>
              </w:rPr>
              <w:t>24 часа</w:t>
            </w:r>
          </w:p>
        </w:tc>
        <w:tc>
          <w:tcPr>
            <w:tcW w:w="2268" w:type="dxa"/>
            <w:shd w:val="clear" w:color="auto" w:fill="548DD4"/>
            <w:vAlign w:val="center"/>
          </w:tcPr>
          <w:p w:rsidR="00AC37DC" w:rsidRDefault="00AC37DC" w:rsidP="005B3025">
            <w:pPr>
              <w:jc w:val="center"/>
              <w:rPr>
                <w:rFonts w:ascii="Calibri" w:hAnsi="Calibri" w:cs="Calibri"/>
                <w:b/>
                <w:bCs/>
                <w:color w:val="FFFFFF"/>
                <w:sz w:val="22"/>
                <w:szCs w:val="22"/>
              </w:rPr>
            </w:pPr>
            <w:r>
              <w:rPr>
                <w:rFonts w:ascii="Calibri" w:hAnsi="Calibri" w:cs="Calibri"/>
                <w:b/>
                <w:bCs/>
                <w:color w:val="FFFFFF"/>
                <w:sz w:val="22"/>
                <w:szCs w:val="22"/>
              </w:rPr>
              <w:t>% от общото време за дела над 24 часа</w:t>
            </w:r>
          </w:p>
        </w:tc>
      </w:tr>
      <w:tr w:rsidR="00AC37DC" w:rsidRPr="007D07BE">
        <w:trPr>
          <w:trHeight w:val="274"/>
        </w:trPr>
        <w:tc>
          <w:tcPr>
            <w:tcW w:w="567" w:type="dxa"/>
            <w:vAlign w:val="center"/>
          </w:tcPr>
          <w:p w:rsidR="00AC37DC" w:rsidRPr="007D07BE" w:rsidRDefault="00AC37DC" w:rsidP="00884601">
            <w:pPr>
              <w:jc w:val="center"/>
              <w:rPr>
                <w:rFonts w:ascii="Calibri" w:hAnsi="Calibri" w:cs="Calibri"/>
                <w:sz w:val="22"/>
                <w:szCs w:val="22"/>
              </w:rPr>
            </w:pPr>
            <w:r w:rsidRPr="007D07BE">
              <w:rPr>
                <w:rFonts w:ascii="Calibri" w:hAnsi="Calibri" w:cs="Calibri"/>
                <w:sz w:val="22"/>
                <w:szCs w:val="22"/>
              </w:rPr>
              <w:t>1</w:t>
            </w:r>
          </w:p>
        </w:tc>
        <w:tc>
          <w:tcPr>
            <w:tcW w:w="4645" w:type="dxa"/>
            <w:vAlign w:val="center"/>
          </w:tcPr>
          <w:p w:rsidR="00AC37DC" w:rsidRPr="008A77DF" w:rsidRDefault="00AC37DC" w:rsidP="00884601">
            <w:pPr>
              <w:rPr>
                <w:rFonts w:ascii="Calibri" w:hAnsi="Calibri" w:cs="Calibri"/>
                <w:sz w:val="22"/>
                <w:szCs w:val="22"/>
                <w:lang w:val="en-US"/>
              </w:rPr>
            </w:pPr>
            <w:r>
              <w:rPr>
                <w:rFonts w:ascii="Calibri" w:hAnsi="Calibri" w:cs="Calibri"/>
                <w:sz w:val="22"/>
                <w:szCs w:val="22"/>
              </w:rPr>
              <w:t>Административни дела</w:t>
            </w:r>
          </w:p>
        </w:tc>
        <w:tc>
          <w:tcPr>
            <w:tcW w:w="2693" w:type="dxa"/>
            <w:vAlign w:val="center"/>
          </w:tcPr>
          <w:p w:rsidR="00AC37DC" w:rsidRPr="008A77DF" w:rsidRDefault="00AC37DC" w:rsidP="0095493D">
            <w:pPr>
              <w:jc w:val="center"/>
              <w:rPr>
                <w:rFonts w:ascii="Calibri" w:hAnsi="Calibri" w:cs="Calibri"/>
                <w:sz w:val="22"/>
                <w:szCs w:val="22"/>
                <w:lang w:val="en-US"/>
              </w:rPr>
            </w:pPr>
            <w:r>
              <w:rPr>
                <w:rFonts w:ascii="Calibri" w:hAnsi="Calibri" w:cs="Calibri"/>
                <w:sz w:val="22"/>
                <w:szCs w:val="22"/>
              </w:rPr>
              <w:t>9.9</w:t>
            </w:r>
          </w:p>
        </w:tc>
        <w:tc>
          <w:tcPr>
            <w:tcW w:w="2127" w:type="dxa"/>
            <w:vAlign w:val="center"/>
          </w:tcPr>
          <w:p w:rsidR="00AC37DC" w:rsidRPr="00E35C39" w:rsidRDefault="00AC37DC" w:rsidP="0095493D">
            <w:pPr>
              <w:jc w:val="center"/>
              <w:rPr>
                <w:rFonts w:ascii="Calibri" w:hAnsi="Calibri" w:cs="Calibri"/>
                <w:sz w:val="22"/>
                <w:szCs w:val="22"/>
              </w:rPr>
            </w:pPr>
            <w:r>
              <w:rPr>
                <w:rFonts w:ascii="Calibri" w:hAnsi="Calibri" w:cs="Calibri"/>
                <w:sz w:val="22"/>
                <w:szCs w:val="22"/>
              </w:rPr>
              <w:t>41%</w:t>
            </w:r>
          </w:p>
        </w:tc>
        <w:tc>
          <w:tcPr>
            <w:tcW w:w="1701" w:type="dxa"/>
          </w:tcPr>
          <w:p w:rsidR="00AC37DC" w:rsidRPr="00E35C39" w:rsidRDefault="00AC37DC" w:rsidP="0095493D">
            <w:pPr>
              <w:jc w:val="center"/>
              <w:rPr>
                <w:rFonts w:ascii="Calibri" w:hAnsi="Calibri" w:cs="Calibri"/>
                <w:sz w:val="22"/>
                <w:szCs w:val="22"/>
              </w:rPr>
            </w:pPr>
            <w:r>
              <w:rPr>
                <w:rFonts w:ascii="Calibri" w:hAnsi="Calibri" w:cs="Calibri"/>
                <w:sz w:val="22"/>
                <w:szCs w:val="22"/>
              </w:rPr>
              <w:t>7%</w:t>
            </w:r>
          </w:p>
        </w:tc>
        <w:tc>
          <w:tcPr>
            <w:tcW w:w="2268" w:type="dxa"/>
          </w:tcPr>
          <w:p w:rsidR="00AC37DC" w:rsidRPr="00E35C39" w:rsidRDefault="00AC37DC" w:rsidP="0095493D">
            <w:pPr>
              <w:jc w:val="center"/>
              <w:rPr>
                <w:rFonts w:ascii="Calibri" w:hAnsi="Calibri" w:cs="Calibri"/>
                <w:sz w:val="22"/>
                <w:szCs w:val="22"/>
              </w:rPr>
            </w:pPr>
            <w:r>
              <w:rPr>
                <w:rFonts w:ascii="Calibri" w:hAnsi="Calibri" w:cs="Calibri"/>
                <w:sz w:val="22"/>
                <w:szCs w:val="22"/>
              </w:rPr>
              <w:t>20%</w:t>
            </w:r>
          </w:p>
        </w:tc>
      </w:tr>
      <w:tr w:rsidR="00AC37DC" w:rsidRPr="007D07BE">
        <w:trPr>
          <w:trHeight w:val="278"/>
        </w:trPr>
        <w:tc>
          <w:tcPr>
            <w:tcW w:w="567" w:type="dxa"/>
            <w:vAlign w:val="center"/>
          </w:tcPr>
          <w:p w:rsidR="00AC37DC" w:rsidRPr="007D07BE" w:rsidRDefault="00AC37DC" w:rsidP="00884601">
            <w:pPr>
              <w:jc w:val="center"/>
              <w:rPr>
                <w:rFonts w:ascii="Calibri" w:hAnsi="Calibri" w:cs="Calibri"/>
                <w:sz w:val="22"/>
                <w:szCs w:val="22"/>
              </w:rPr>
            </w:pPr>
            <w:r w:rsidRPr="007D07BE">
              <w:rPr>
                <w:rFonts w:ascii="Calibri" w:hAnsi="Calibri" w:cs="Calibri"/>
                <w:sz w:val="22"/>
                <w:szCs w:val="22"/>
              </w:rPr>
              <w:t>2</w:t>
            </w:r>
          </w:p>
        </w:tc>
        <w:tc>
          <w:tcPr>
            <w:tcW w:w="4645" w:type="dxa"/>
            <w:vAlign w:val="center"/>
          </w:tcPr>
          <w:p w:rsidR="00AC37DC" w:rsidRPr="008A77DF" w:rsidRDefault="00AC37DC" w:rsidP="00884601">
            <w:pPr>
              <w:rPr>
                <w:rFonts w:ascii="Calibri" w:hAnsi="Calibri" w:cs="Calibri"/>
                <w:sz w:val="22"/>
                <w:szCs w:val="22"/>
                <w:lang w:val="en-US"/>
              </w:rPr>
            </w:pPr>
            <w:r>
              <w:rPr>
                <w:rFonts w:ascii="Calibri" w:hAnsi="Calibri" w:cs="Calibri"/>
                <w:sz w:val="22"/>
                <w:szCs w:val="22"/>
              </w:rPr>
              <w:t>Наказателни дела</w:t>
            </w:r>
          </w:p>
        </w:tc>
        <w:tc>
          <w:tcPr>
            <w:tcW w:w="2693" w:type="dxa"/>
            <w:vAlign w:val="center"/>
          </w:tcPr>
          <w:p w:rsidR="00AC37DC" w:rsidRPr="00606E8B" w:rsidRDefault="00AC37DC" w:rsidP="0095493D">
            <w:pPr>
              <w:jc w:val="center"/>
              <w:rPr>
                <w:rFonts w:ascii="Calibri" w:hAnsi="Calibri" w:cs="Calibri"/>
                <w:sz w:val="22"/>
                <w:szCs w:val="22"/>
              </w:rPr>
            </w:pPr>
            <w:r>
              <w:rPr>
                <w:rFonts w:ascii="Calibri" w:hAnsi="Calibri" w:cs="Calibri"/>
                <w:sz w:val="22"/>
                <w:szCs w:val="22"/>
              </w:rPr>
              <w:t>8.5</w:t>
            </w:r>
          </w:p>
        </w:tc>
        <w:tc>
          <w:tcPr>
            <w:tcW w:w="2127" w:type="dxa"/>
            <w:vAlign w:val="center"/>
          </w:tcPr>
          <w:p w:rsidR="00AC37DC" w:rsidRPr="008A77DF" w:rsidRDefault="00AC37DC" w:rsidP="0095493D">
            <w:pPr>
              <w:jc w:val="center"/>
              <w:rPr>
                <w:rFonts w:ascii="Calibri" w:hAnsi="Calibri" w:cs="Calibri"/>
                <w:sz w:val="22"/>
                <w:szCs w:val="22"/>
                <w:lang w:val="en-US"/>
              </w:rPr>
            </w:pPr>
            <w:r>
              <w:rPr>
                <w:rFonts w:ascii="Calibri" w:hAnsi="Calibri" w:cs="Calibri"/>
                <w:sz w:val="22"/>
                <w:szCs w:val="22"/>
                <w:lang w:val="en-US"/>
              </w:rPr>
              <w:t>3</w:t>
            </w:r>
            <w:r>
              <w:rPr>
                <w:rFonts w:ascii="Calibri" w:hAnsi="Calibri" w:cs="Calibri"/>
                <w:sz w:val="22"/>
                <w:szCs w:val="22"/>
              </w:rPr>
              <w:t>0%</w:t>
            </w:r>
          </w:p>
        </w:tc>
        <w:tc>
          <w:tcPr>
            <w:tcW w:w="1701" w:type="dxa"/>
          </w:tcPr>
          <w:p w:rsidR="00AC37DC" w:rsidRPr="00E35C39" w:rsidRDefault="00AC37DC" w:rsidP="0095493D">
            <w:pPr>
              <w:jc w:val="center"/>
              <w:rPr>
                <w:rFonts w:ascii="Calibri" w:hAnsi="Calibri" w:cs="Calibri"/>
                <w:sz w:val="22"/>
                <w:szCs w:val="22"/>
              </w:rPr>
            </w:pPr>
            <w:r>
              <w:rPr>
                <w:rFonts w:ascii="Calibri" w:hAnsi="Calibri" w:cs="Calibri"/>
                <w:sz w:val="22"/>
                <w:szCs w:val="22"/>
              </w:rPr>
              <w:t>6%</w:t>
            </w:r>
          </w:p>
        </w:tc>
        <w:tc>
          <w:tcPr>
            <w:tcW w:w="2268" w:type="dxa"/>
          </w:tcPr>
          <w:p w:rsidR="00AC37DC" w:rsidRPr="00E35C39" w:rsidRDefault="00AC37DC" w:rsidP="0095493D">
            <w:pPr>
              <w:jc w:val="center"/>
              <w:rPr>
                <w:rFonts w:ascii="Calibri" w:hAnsi="Calibri" w:cs="Calibri"/>
                <w:sz w:val="22"/>
                <w:szCs w:val="22"/>
              </w:rPr>
            </w:pPr>
            <w:r>
              <w:rPr>
                <w:rFonts w:ascii="Calibri" w:hAnsi="Calibri" w:cs="Calibri"/>
                <w:sz w:val="22"/>
                <w:szCs w:val="22"/>
              </w:rPr>
              <w:t>25%</w:t>
            </w:r>
          </w:p>
        </w:tc>
      </w:tr>
      <w:tr w:rsidR="00AC37DC" w:rsidRPr="007D07BE">
        <w:trPr>
          <w:trHeight w:val="282"/>
        </w:trPr>
        <w:tc>
          <w:tcPr>
            <w:tcW w:w="567" w:type="dxa"/>
            <w:vAlign w:val="center"/>
          </w:tcPr>
          <w:p w:rsidR="00AC37DC" w:rsidRPr="007D07BE" w:rsidRDefault="00AC37DC" w:rsidP="00884601">
            <w:pPr>
              <w:jc w:val="center"/>
              <w:rPr>
                <w:rFonts w:ascii="Calibri" w:hAnsi="Calibri" w:cs="Calibri"/>
                <w:sz w:val="22"/>
                <w:szCs w:val="22"/>
              </w:rPr>
            </w:pPr>
            <w:r w:rsidRPr="007D07BE">
              <w:rPr>
                <w:rFonts w:ascii="Calibri" w:hAnsi="Calibri" w:cs="Calibri"/>
                <w:sz w:val="22"/>
                <w:szCs w:val="22"/>
              </w:rPr>
              <w:t>3</w:t>
            </w:r>
          </w:p>
        </w:tc>
        <w:tc>
          <w:tcPr>
            <w:tcW w:w="4645" w:type="dxa"/>
            <w:vAlign w:val="center"/>
          </w:tcPr>
          <w:p w:rsidR="00AC37DC" w:rsidRPr="008A77DF" w:rsidRDefault="00AC37DC" w:rsidP="00884601">
            <w:pPr>
              <w:rPr>
                <w:rFonts w:ascii="Calibri" w:hAnsi="Calibri" w:cs="Calibri"/>
                <w:sz w:val="22"/>
                <w:szCs w:val="22"/>
                <w:lang w:val="en-US"/>
              </w:rPr>
            </w:pPr>
            <w:r>
              <w:rPr>
                <w:rFonts w:ascii="Calibri" w:hAnsi="Calibri" w:cs="Calibri"/>
                <w:sz w:val="22"/>
                <w:szCs w:val="22"/>
              </w:rPr>
              <w:t>Граждански дела</w:t>
            </w:r>
          </w:p>
        </w:tc>
        <w:tc>
          <w:tcPr>
            <w:tcW w:w="2693" w:type="dxa"/>
            <w:vAlign w:val="center"/>
          </w:tcPr>
          <w:p w:rsidR="00AC37DC" w:rsidRPr="00606E8B" w:rsidRDefault="00AC37DC" w:rsidP="0095493D">
            <w:pPr>
              <w:jc w:val="center"/>
              <w:rPr>
                <w:rFonts w:ascii="Calibri" w:hAnsi="Calibri" w:cs="Calibri"/>
                <w:sz w:val="22"/>
                <w:szCs w:val="22"/>
              </w:rPr>
            </w:pPr>
            <w:r>
              <w:rPr>
                <w:rFonts w:ascii="Calibri" w:hAnsi="Calibri" w:cs="Calibri"/>
                <w:sz w:val="22"/>
                <w:szCs w:val="22"/>
              </w:rPr>
              <w:t>7.2</w:t>
            </w:r>
          </w:p>
        </w:tc>
        <w:tc>
          <w:tcPr>
            <w:tcW w:w="2127" w:type="dxa"/>
            <w:vAlign w:val="center"/>
          </w:tcPr>
          <w:p w:rsidR="00AC37DC" w:rsidRPr="00E35C39" w:rsidRDefault="00AC37DC" w:rsidP="0095493D">
            <w:pPr>
              <w:jc w:val="center"/>
              <w:rPr>
                <w:rFonts w:ascii="Calibri" w:hAnsi="Calibri" w:cs="Calibri"/>
                <w:sz w:val="22"/>
                <w:szCs w:val="22"/>
              </w:rPr>
            </w:pPr>
            <w:r>
              <w:rPr>
                <w:rFonts w:ascii="Calibri" w:hAnsi="Calibri" w:cs="Calibri"/>
                <w:sz w:val="22"/>
                <w:szCs w:val="22"/>
              </w:rPr>
              <w:t>32%</w:t>
            </w:r>
          </w:p>
        </w:tc>
        <w:tc>
          <w:tcPr>
            <w:tcW w:w="1701" w:type="dxa"/>
          </w:tcPr>
          <w:p w:rsidR="00AC37DC" w:rsidRPr="00E35C39" w:rsidRDefault="00AC37DC" w:rsidP="0095493D">
            <w:pPr>
              <w:jc w:val="center"/>
              <w:rPr>
                <w:rFonts w:ascii="Calibri" w:hAnsi="Calibri" w:cs="Calibri"/>
                <w:sz w:val="22"/>
                <w:szCs w:val="22"/>
              </w:rPr>
            </w:pPr>
            <w:r>
              <w:rPr>
                <w:rFonts w:ascii="Calibri" w:hAnsi="Calibri" w:cs="Calibri"/>
                <w:sz w:val="22"/>
                <w:szCs w:val="22"/>
              </w:rPr>
              <w:t>5%</w:t>
            </w:r>
          </w:p>
        </w:tc>
        <w:tc>
          <w:tcPr>
            <w:tcW w:w="2268" w:type="dxa"/>
          </w:tcPr>
          <w:p w:rsidR="00AC37DC" w:rsidRPr="00E35C39" w:rsidRDefault="00AC37DC" w:rsidP="0095493D">
            <w:pPr>
              <w:jc w:val="center"/>
              <w:rPr>
                <w:rFonts w:ascii="Calibri" w:hAnsi="Calibri" w:cs="Calibri"/>
                <w:sz w:val="22"/>
                <w:szCs w:val="22"/>
              </w:rPr>
            </w:pPr>
            <w:r>
              <w:rPr>
                <w:rFonts w:ascii="Calibri" w:hAnsi="Calibri" w:cs="Calibri"/>
                <w:sz w:val="22"/>
                <w:szCs w:val="22"/>
              </w:rPr>
              <w:t>25%</w:t>
            </w:r>
          </w:p>
        </w:tc>
      </w:tr>
    </w:tbl>
    <w:p w:rsidR="00AC37DC" w:rsidRPr="00926E14" w:rsidRDefault="00AC37DC" w:rsidP="00F462A7">
      <w:pPr>
        <w:numPr>
          <w:ilvl w:val="1"/>
          <w:numId w:val="14"/>
        </w:numPr>
        <w:autoSpaceDE w:val="0"/>
        <w:autoSpaceDN w:val="0"/>
        <w:adjustRightInd w:val="0"/>
        <w:spacing w:before="120" w:line="320" w:lineRule="atLeast"/>
        <w:ind w:left="1497" w:hanging="357"/>
        <w:rPr>
          <w:rFonts w:ascii="Calibri" w:hAnsi="Calibri" w:cs="Calibri"/>
          <w:sz w:val="24"/>
          <w:szCs w:val="24"/>
        </w:rPr>
      </w:pPr>
      <w:r w:rsidRPr="00926E14">
        <w:rPr>
          <w:rFonts w:ascii="Calibri" w:hAnsi="Calibri" w:cs="Calibri"/>
          <w:sz w:val="24"/>
          <w:szCs w:val="24"/>
        </w:rPr>
        <w:t>Към висящите дела могат да се приложат няколко подхода:</w:t>
      </w:r>
    </w:p>
    <w:p w:rsidR="00AC37DC" w:rsidRPr="00926E14" w:rsidRDefault="00AC37DC" w:rsidP="00F462A7">
      <w:pPr>
        <w:numPr>
          <w:ilvl w:val="2"/>
          <w:numId w:val="14"/>
        </w:numPr>
        <w:autoSpaceDE w:val="0"/>
        <w:autoSpaceDN w:val="0"/>
        <w:adjustRightInd w:val="0"/>
        <w:spacing w:before="120" w:line="320" w:lineRule="atLeast"/>
        <w:ind w:left="2217" w:hanging="357"/>
        <w:rPr>
          <w:rFonts w:ascii="Calibri" w:hAnsi="Calibri" w:cs="Calibri"/>
          <w:sz w:val="24"/>
          <w:szCs w:val="24"/>
        </w:rPr>
      </w:pPr>
      <w:r w:rsidRPr="00926E14">
        <w:rPr>
          <w:rFonts w:ascii="Calibri" w:hAnsi="Calibri" w:cs="Calibri"/>
          <w:b/>
          <w:bCs/>
          <w:sz w:val="24"/>
          <w:szCs w:val="24"/>
        </w:rPr>
        <w:t>Да не се прехвърля време</w:t>
      </w:r>
      <w:r w:rsidRPr="00926E14">
        <w:rPr>
          <w:rFonts w:ascii="Calibri" w:hAnsi="Calibri" w:cs="Calibri"/>
          <w:sz w:val="24"/>
          <w:szCs w:val="24"/>
        </w:rPr>
        <w:t xml:space="preserve"> в следващата година, поради липсата на статистика и точна преценка. Вече отчетените времена остават в съответната година на образуване на делото и са отчетени в натовареността на съдията.</w:t>
      </w:r>
    </w:p>
    <w:p w:rsidR="00AC37DC" w:rsidRPr="00926E14" w:rsidRDefault="00AC37DC" w:rsidP="00F462A7">
      <w:pPr>
        <w:numPr>
          <w:ilvl w:val="2"/>
          <w:numId w:val="14"/>
        </w:numPr>
        <w:autoSpaceDE w:val="0"/>
        <w:autoSpaceDN w:val="0"/>
        <w:adjustRightInd w:val="0"/>
        <w:spacing w:before="120" w:line="320" w:lineRule="atLeast"/>
        <w:ind w:left="2217" w:hanging="357"/>
        <w:rPr>
          <w:rFonts w:ascii="Calibri" w:hAnsi="Calibri" w:cs="Calibri"/>
          <w:sz w:val="24"/>
          <w:szCs w:val="24"/>
        </w:rPr>
      </w:pPr>
      <w:r w:rsidRPr="00926E14">
        <w:rPr>
          <w:rFonts w:ascii="Calibri" w:hAnsi="Calibri" w:cs="Calibri"/>
          <w:b/>
          <w:bCs/>
          <w:sz w:val="24"/>
          <w:szCs w:val="24"/>
        </w:rPr>
        <w:t>Да се прехвърли цялото време за по-тежките дела</w:t>
      </w:r>
      <w:r w:rsidRPr="00926E14">
        <w:rPr>
          <w:rFonts w:ascii="Calibri" w:hAnsi="Calibri" w:cs="Calibri"/>
          <w:sz w:val="24"/>
          <w:szCs w:val="24"/>
        </w:rPr>
        <w:t>, които надхвърлят поне 2.5 пъти средното време за дела.</w:t>
      </w:r>
    </w:p>
    <w:p w:rsidR="00AC37DC" w:rsidRPr="00926E14" w:rsidRDefault="00AC37DC" w:rsidP="00F462A7">
      <w:pPr>
        <w:numPr>
          <w:ilvl w:val="2"/>
          <w:numId w:val="14"/>
        </w:numPr>
        <w:autoSpaceDE w:val="0"/>
        <w:autoSpaceDN w:val="0"/>
        <w:adjustRightInd w:val="0"/>
        <w:spacing w:before="120" w:line="320" w:lineRule="atLeast"/>
        <w:ind w:left="2217" w:hanging="357"/>
        <w:rPr>
          <w:rFonts w:ascii="Calibri" w:hAnsi="Calibri" w:cs="Calibri"/>
          <w:sz w:val="24"/>
          <w:szCs w:val="24"/>
        </w:rPr>
      </w:pPr>
      <w:r w:rsidRPr="00926E14">
        <w:rPr>
          <w:rFonts w:ascii="Calibri" w:hAnsi="Calibri" w:cs="Calibri"/>
          <w:b/>
          <w:bCs/>
          <w:sz w:val="24"/>
          <w:szCs w:val="24"/>
        </w:rPr>
        <w:t xml:space="preserve">Да се прехвърли част от времето </w:t>
      </w:r>
      <w:r w:rsidRPr="003759A0">
        <w:rPr>
          <w:rFonts w:ascii="Calibri" w:hAnsi="Calibri" w:cs="Calibri"/>
          <w:b/>
          <w:bCs/>
          <w:sz w:val="24"/>
          <w:szCs w:val="24"/>
        </w:rPr>
        <w:t>(</w:t>
      </w:r>
      <w:r w:rsidRPr="00926E14">
        <w:rPr>
          <w:rFonts w:ascii="Calibri" w:hAnsi="Calibri" w:cs="Calibri"/>
          <w:b/>
          <w:bCs/>
          <w:sz w:val="24"/>
          <w:szCs w:val="24"/>
        </w:rPr>
        <w:t>50% или 75% от времето</w:t>
      </w:r>
      <w:r w:rsidRPr="003759A0">
        <w:rPr>
          <w:rFonts w:ascii="Calibri" w:hAnsi="Calibri" w:cs="Calibri"/>
          <w:b/>
          <w:bCs/>
          <w:sz w:val="24"/>
          <w:szCs w:val="24"/>
        </w:rPr>
        <w:t>)</w:t>
      </w:r>
      <w:r w:rsidRPr="00926E14">
        <w:rPr>
          <w:rFonts w:ascii="Calibri" w:hAnsi="Calibri" w:cs="Calibri"/>
          <w:sz w:val="24"/>
          <w:szCs w:val="24"/>
        </w:rPr>
        <w:t>, в зависимост от периода на образуване на делото – съответно в първите 6 месеца от годината или през втората половина от годината.</w:t>
      </w:r>
    </w:p>
    <w:p w:rsidR="00AC37DC" w:rsidRPr="00554A37" w:rsidRDefault="00AC37DC" w:rsidP="00926E14">
      <w:pPr>
        <w:tabs>
          <w:tab w:val="left" w:pos="9795"/>
        </w:tabs>
        <w:autoSpaceDE w:val="0"/>
        <w:autoSpaceDN w:val="0"/>
        <w:adjustRightInd w:val="0"/>
        <w:spacing w:before="240" w:line="360" w:lineRule="atLeast"/>
        <w:ind w:left="1080"/>
        <w:rPr>
          <w:rFonts w:ascii="Calibri" w:hAnsi="Calibri" w:cs="Calibri"/>
          <w:b/>
          <w:bCs/>
          <w:sz w:val="24"/>
          <w:szCs w:val="24"/>
        </w:rPr>
      </w:pPr>
      <w:r>
        <w:rPr>
          <w:rFonts w:ascii="Calibri" w:hAnsi="Calibri" w:cs="Calibri"/>
          <w:b/>
          <w:bCs/>
          <w:sz w:val="24"/>
          <w:szCs w:val="24"/>
        </w:rPr>
        <w:tab/>
      </w:r>
    </w:p>
    <w:p w:rsidR="00AC37DC" w:rsidRDefault="00AC37DC" w:rsidP="00D6673B">
      <w:pPr>
        <w:numPr>
          <w:ilvl w:val="0"/>
          <w:numId w:val="4"/>
        </w:numPr>
        <w:autoSpaceDE w:val="0"/>
        <w:autoSpaceDN w:val="0"/>
        <w:adjustRightInd w:val="0"/>
        <w:spacing w:before="240" w:line="360" w:lineRule="atLeast"/>
        <w:rPr>
          <w:rFonts w:ascii="Calibri" w:hAnsi="Calibri" w:cs="Calibri"/>
          <w:b/>
          <w:bCs/>
          <w:sz w:val="24"/>
          <w:szCs w:val="24"/>
        </w:rPr>
      </w:pPr>
      <w:r w:rsidRPr="002422D3">
        <w:rPr>
          <w:rFonts w:ascii="Calibri" w:hAnsi="Calibri" w:cs="Calibri"/>
          <w:b/>
          <w:bCs/>
          <w:sz w:val="24"/>
          <w:szCs w:val="24"/>
        </w:rPr>
        <w:t>МЕТОДИКА ЗА ИЗЧИСЛЯВАНЕ НА КОЕФИЦИЕНТИ ЗА ТЕЖЕСТ НА ДЕЛАТА</w:t>
      </w:r>
    </w:p>
    <w:p w:rsidR="00AC37DC" w:rsidRDefault="00AC37DC" w:rsidP="002422D3">
      <w:pPr>
        <w:numPr>
          <w:ilvl w:val="12"/>
          <w:numId w:val="0"/>
        </w:numPr>
        <w:tabs>
          <w:tab w:val="left" w:pos="709"/>
          <w:tab w:val="left" w:pos="1080"/>
          <w:tab w:val="left" w:pos="2127"/>
          <w:tab w:val="left" w:pos="2410"/>
        </w:tabs>
        <w:spacing w:after="80" w:line="360" w:lineRule="exact"/>
        <w:jc w:val="both"/>
        <w:rPr>
          <w:rFonts w:ascii="Calibri" w:hAnsi="Calibri" w:cs="Calibri"/>
        </w:rPr>
      </w:pPr>
    </w:p>
    <w:p w:rsidR="00AC37DC" w:rsidRPr="00926E14" w:rsidRDefault="00AC37DC" w:rsidP="002422D3">
      <w:pPr>
        <w:numPr>
          <w:ilvl w:val="12"/>
          <w:numId w:val="0"/>
        </w:numPr>
        <w:tabs>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Съгласно приетата </w:t>
      </w:r>
      <w:r>
        <w:rPr>
          <w:rFonts w:ascii="Calibri" w:hAnsi="Calibri" w:cs="Calibri"/>
          <w:sz w:val="24"/>
          <w:szCs w:val="24"/>
        </w:rPr>
        <w:t>методология</w:t>
      </w:r>
      <w:r w:rsidRPr="00926E14">
        <w:rPr>
          <w:rFonts w:ascii="Calibri" w:hAnsi="Calibri" w:cs="Calibri"/>
          <w:sz w:val="24"/>
          <w:szCs w:val="24"/>
        </w:rPr>
        <w:t xml:space="preserve"> на проекта като първичен измерител на натовареността на съдиите бе прието </w:t>
      </w:r>
      <w:r w:rsidRPr="00926E14">
        <w:rPr>
          <w:rFonts w:ascii="Calibri" w:hAnsi="Calibri" w:cs="Calibri"/>
          <w:b/>
          <w:bCs/>
          <w:sz w:val="24"/>
          <w:szCs w:val="24"/>
        </w:rPr>
        <w:t>необходимо присъщото време</w:t>
      </w:r>
      <w:r w:rsidRPr="00926E14">
        <w:rPr>
          <w:rFonts w:ascii="Calibri" w:hAnsi="Calibri" w:cs="Calibri"/>
          <w:sz w:val="24"/>
          <w:szCs w:val="24"/>
        </w:rPr>
        <w:t xml:space="preserve"> за приключване на делата от различен тип съгласно предварително изработен класификатор от групи дела. Стойността на този измерител в часове, включва и отчита различните аспекти на фактическа и правна сложност на делото, т.е. необходимите усилия изразени във време.</w:t>
      </w:r>
    </w:p>
    <w:p w:rsidR="00AC37DC" w:rsidRPr="00926E14" w:rsidRDefault="00AC37DC" w:rsidP="002422D3">
      <w:pPr>
        <w:numPr>
          <w:ilvl w:val="12"/>
          <w:numId w:val="0"/>
        </w:numPr>
        <w:tabs>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Проведеното емпирично изследване сред съдиите в България позволява за всяка група дела в различните инстанции да се изчисли необходимо присъщото време за:</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(1)</w:t>
      </w:r>
      <w:r w:rsidRPr="00926E14">
        <w:rPr>
          <w:rFonts w:ascii="Calibri" w:hAnsi="Calibri" w:cs="Calibri"/>
          <w:sz w:val="24"/>
          <w:szCs w:val="24"/>
        </w:rPr>
        <w:tab/>
        <w:t>обичайните дела от този вид</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(2)</w:t>
      </w:r>
      <w:r w:rsidRPr="00926E14">
        <w:rPr>
          <w:rFonts w:ascii="Calibri" w:hAnsi="Calibri" w:cs="Calibri"/>
          <w:sz w:val="24"/>
          <w:szCs w:val="24"/>
        </w:rPr>
        <w:tab/>
        <w:t>делата с усложнения,</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а също и оценка за съотношението между обичайни и усложнени дела в личния опит на изследваните съдии.</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В масовия случай, данните дават реалистична оценка на времето и са статистически надеждни, поради: </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4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разпределението от времеви показатели е с натрупвания около средните стойности и единични екстремални стойности</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8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стойностите на разгледаните статистически средни са близки, което повишава тяхната познавателна стойност.</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За измерител на средното необходимо присъщо време за работа по едно дело бе приета </w:t>
      </w:r>
      <w:r w:rsidRPr="00926E14">
        <w:rPr>
          <w:rFonts w:ascii="Calibri" w:hAnsi="Calibri" w:cs="Calibri"/>
          <w:b/>
          <w:bCs/>
          <w:sz w:val="24"/>
          <w:szCs w:val="24"/>
        </w:rPr>
        <w:t>претеглената средна</w:t>
      </w:r>
      <w:r w:rsidRPr="00926E14">
        <w:rPr>
          <w:rFonts w:ascii="Calibri" w:hAnsi="Calibri" w:cs="Calibri"/>
          <w:sz w:val="24"/>
          <w:szCs w:val="24"/>
        </w:rPr>
        <w:t xml:space="preserve"> между средната времева стойност за обичайни дела и средната времева стойност за делата с усложнения, като се изчислява съответно на получените съотношения между обичайни и дела с усложнения.</w:t>
      </w:r>
    </w:p>
    <w:p w:rsidR="00AC37DC"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2"/>
          <w:szCs w:val="22"/>
        </w:rPr>
      </w:pPr>
      <w:r>
        <w:rPr>
          <w:rFonts w:ascii="Calibri" w:hAnsi="Calibri" w:cs="Calibri"/>
          <w:sz w:val="22"/>
          <w:szCs w:val="22"/>
        </w:rPr>
        <w:br w:type="page"/>
      </w:r>
    </w:p>
    <w:p w:rsidR="00AC37DC"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2"/>
          <w:szCs w:val="22"/>
        </w:rPr>
      </w:pP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Получените стойности за различните типове дела по вид, съд и инстанция бяха подложени на валидизация </w:t>
      </w:r>
      <w:r>
        <w:rPr>
          <w:rFonts w:ascii="Calibri" w:hAnsi="Calibri" w:cs="Calibri"/>
          <w:sz w:val="24"/>
          <w:szCs w:val="24"/>
        </w:rPr>
        <w:t>чрез</w:t>
      </w:r>
      <w:r w:rsidRPr="00926E14">
        <w:rPr>
          <w:rFonts w:ascii="Calibri" w:hAnsi="Calibri" w:cs="Calibri"/>
          <w:sz w:val="24"/>
          <w:szCs w:val="24"/>
        </w:rPr>
        <w:t xml:space="preserve"> експертни оценки и групово обсъждане</w:t>
      </w:r>
      <w:r>
        <w:rPr>
          <w:rFonts w:ascii="Calibri" w:hAnsi="Calibri" w:cs="Calibri"/>
          <w:sz w:val="24"/>
          <w:szCs w:val="24"/>
        </w:rPr>
        <w:t>, особено п</w:t>
      </w:r>
      <w:r w:rsidRPr="00926E14">
        <w:rPr>
          <w:rFonts w:ascii="Calibri" w:hAnsi="Calibri" w:cs="Calibri"/>
          <w:sz w:val="24"/>
          <w:szCs w:val="24"/>
        </w:rPr>
        <w:t>ри редки за практиката дела</w:t>
      </w:r>
      <w:r>
        <w:rPr>
          <w:rFonts w:ascii="Calibri" w:hAnsi="Calibri" w:cs="Calibri"/>
          <w:sz w:val="24"/>
          <w:szCs w:val="24"/>
        </w:rPr>
        <w:t>, за които</w:t>
      </w:r>
      <w:r w:rsidRPr="00926E14">
        <w:rPr>
          <w:rFonts w:ascii="Calibri" w:hAnsi="Calibri" w:cs="Calibri"/>
          <w:sz w:val="24"/>
          <w:szCs w:val="24"/>
        </w:rPr>
        <w:t xml:space="preserve"> оценките в количественото изследване бяха подпрагови като брой количествени показатели</w:t>
      </w:r>
      <w:r>
        <w:rPr>
          <w:rFonts w:ascii="Calibri" w:hAnsi="Calibri" w:cs="Calibri"/>
          <w:sz w:val="24"/>
          <w:szCs w:val="24"/>
        </w:rPr>
        <w:t xml:space="preserve"> </w:t>
      </w:r>
      <w:r w:rsidRPr="00E6478E">
        <w:rPr>
          <w:rFonts w:ascii="Calibri" w:hAnsi="Calibri" w:cs="Calibri"/>
          <w:sz w:val="24"/>
          <w:szCs w:val="24"/>
        </w:rPr>
        <w:t>(</w:t>
      </w:r>
      <w:r>
        <w:rPr>
          <w:rFonts w:ascii="Calibri" w:hAnsi="Calibri" w:cs="Calibri"/>
          <w:sz w:val="24"/>
          <w:szCs w:val="24"/>
        </w:rPr>
        <w:t>времевите стойности са на база на по-малко описани дела от съответната група</w:t>
      </w:r>
      <w:r w:rsidRPr="00E6478E">
        <w:rPr>
          <w:rFonts w:ascii="Calibri" w:hAnsi="Calibri" w:cs="Calibri"/>
          <w:sz w:val="24"/>
          <w:szCs w:val="24"/>
        </w:rPr>
        <w:t>)</w:t>
      </w:r>
      <w:r w:rsidRPr="00926E14">
        <w:rPr>
          <w:rFonts w:ascii="Calibri" w:hAnsi="Calibri" w:cs="Calibri"/>
          <w:sz w:val="24"/>
          <w:szCs w:val="24"/>
        </w:rPr>
        <w:t>.</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В оценката на индивидуалната натовареност на съдиите и натовареността на съдилищата са възможни няколко подхода:</w:t>
      </w:r>
    </w:p>
    <w:p w:rsidR="00AC37DC" w:rsidRPr="00926E14" w:rsidRDefault="00AC37DC" w:rsidP="00657B1E">
      <w:pPr>
        <w:numPr>
          <w:ilvl w:val="0"/>
          <w:numId w:val="23"/>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Използване на </w:t>
      </w:r>
      <w:r w:rsidRPr="0095493D">
        <w:rPr>
          <w:rFonts w:ascii="Calibri" w:hAnsi="Calibri" w:cs="Calibri"/>
          <w:b/>
          <w:bCs/>
          <w:sz w:val="24"/>
          <w:szCs w:val="24"/>
        </w:rPr>
        <w:t>конкретните средни претеглени времеви стойности</w:t>
      </w:r>
      <w:r w:rsidRPr="00926E14">
        <w:rPr>
          <w:rFonts w:ascii="Calibri" w:hAnsi="Calibri" w:cs="Calibri"/>
          <w:sz w:val="24"/>
          <w:szCs w:val="24"/>
        </w:rPr>
        <w:t xml:space="preserve"> и прилагането им директно в практиката: няма съдържателна пречка като измерител да се използват самите претеглени средни времеви стойности, т.е. изчислените часове за определена група дела и прякото им налагане върху разполагаемото време на съдията. Проблемът е, че ако се заложат като измерители, съществува риск да бъдат възприети като </w:t>
      </w:r>
      <w:r w:rsidRPr="00926E14">
        <w:rPr>
          <w:rFonts w:ascii="Calibri" w:hAnsi="Calibri" w:cs="Calibri"/>
          <w:b/>
          <w:bCs/>
          <w:sz w:val="24"/>
          <w:szCs w:val="24"/>
        </w:rPr>
        <w:t>времеви норматив</w:t>
      </w:r>
      <w:r w:rsidRPr="00926E14">
        <w:rPr>
          <w:rFonts w:ascii="Calibri" w:hAnsi="Calibri" w:cs="Calibri"/>
          <w:sz w:val="24"/>
          <w:szCs w:val="24"/>
        </w:rPr>
        <w:t xml:space="preserve"> и да повлияят върху поведението и начина на работа на съдиите с рискове за качеството на последната.</w:t>
      </w:r>
    </w:p>
    <w:p w:rsidR="00AC37DC" w:rsidRPr="00926E14" w:rsidRDefault="00AC37DC" w:rsidP="00F514D7">
      <w:pPr>
        <w:tabs>
          <w:tab w:val="left" w:pos="426"/>
          <w:tab w:val="left" w:pos="709"/>
          <w:tab w:val="left" w:pos="1080"/>
          <w:tab w:val="left" w:pos="2127"/>
          <w:tab w:val="left" w:pos="2410"/>
        </w:tabs>
        <w:spacing w:after="80" w:line="360" w:lineRule="exact"/>
        <w:ind w:left="720"/>
        <w:jc w:val="both"/>
        <w:rPr>
          <w:rFonts w:ascii="Calibri" w:hAnsi="Calibri" w:cs="Calibri"/>
          <w:sz w:val="24"/>
          <w:szCs w:val="24"/>
        </w:rPr>
      </w:pPr>
    </w:p>
    <w:p w:rsidR="00AC37DC" w:rsidRPr="00926E14" w:rsidRDefault="00AC37DC" w:rsidP="00657B1E">
      <w:pPr>
        <w:numPr>
          <w:ilvl w:val="0"/>
          <w:numId w:val="23"/>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Използване на </w:t>
      </w:r>
      <w:r w:rsidRPr="0095493D">
        <w:rPr>
          <w:rFonts w:ascii="Calibri" w:hAnsi="Calibri" w:cs="Calibri"/>
          <w:b/>
          <w:bCs/>
          <w:sz w:val="24"/>
          <w:szCs w:val="24"/>
        </w:rPr>
        <w:t>коефициенти</w:t>
      </w:r>
      <w:r w:rsidRPr="00926E14">
        <w:rPr>
          <w:rFonts w:ascii="Calibri" w:hAnsi="Calibri" w:cs="Calibri"/>
          <w:sz w:val="24"/>
          <w:szCs w:val="24"/>
        </w:rPr>
        <w:t>, които са лесно конвертируеми във време за разглеждане на делата:  система от коефициенти, ко</w:t>
      </w:r>
      <w:r>
        <w:rPr>
          <w:rFonts w:ascii="Calibri" w:hAnsi="Calibri" w:cs="Calibri"/>
          <w:sz w:val="24"/>
          <w:szCs w:val="24"/>
        </w:rPr>
        <w:t>и</w:t>
      </w:r>
      <w:r w:rsidRPr="00926E14">
        <w:rPr>
          <w:rFonts w:ascii="Calibri" w:hAnsi="Calibri" w:cs="Calibri"/>
          <w:sz w:val="24"/>
          <w:szCs w:val="24"/>
        </w:rPr>
        <w:t>то в кумулативен вид ще позвол</w:t>
      </w:r>
      <w:r>
        <w:rPr>
          <w:rFonts w:ascii="Calibri" w:hAnsi="Calibri" w:cs="Calibri"/>
          <w:sz w:val="24"/>
          <w:szCs w:val="24"/>
        </w:rPr>
        <w:t>ят</w:t>
      </w:r>
      <w:r w:rsidRPr="00926E14">
        <w:rPr>
          <w:rFonts w:ascii="Calibri" w:hAnsi="Calibri" w:cs="Calibri"/>
          <w:sz w:val="24"/>
          <w:szCs w:val="24"/>
        </w:rPr>
        <w:t xml:space="preserve"> да се формира годишен индекс на натовареност на всеки съдия, а сумата от такива индивидуални индекси ще формира институционалния индекс на натовареност на всяко съдилище. Всяка единица от този коефициент ще отговаря на определено време от разполагаемото за всеки съдия, т.е. лесно може да се изчисли при наличието на какъв сбор от коефициенти съдията е натоварен, свръхнатоварен или недостатъчно натоварен. Коефициентите за всяко приключено дело са прозрачно и лесно </w:t>
      </w:r>
      <w:r w:rsidRPr="0095493D">
        <w:rPr>
          <w:rFonts w:ascii="Calibri" w:hAnsi="Calibri" w:cs="Calibri"/>
          <w:b/>
          <w:bCs/>
          <w:sz w:val="24"/>
          <w:szCs w:val="24"/>
        </w:rPr>
        <w:t>конвертируеми в претеглена средна времева стойност</w:t>
      </w:r>
      <w:r w:rsidRPr="00926E14">
        <w:rPr>
          <w:rFonts w:ascii="Calibri" w:hAnsi="Calibri" w:cs="Calibri"/>
          <w:sz w:val="24"/>
          <w:szCs w:val="24"/>
        </w:rPr>
        <w:t xml:space="preserve"> за определения тип дело и обратно.</w:t>
      </w:r>
    </w:p>
    <w:p w:rsidR="00AC37DC"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2"/>
          <w:szCs w:val="22"/>
        </w:rPr>
      </w:pPr>
      <w:r>
        <w:rPr>
          <w:rFonts w:ascii="Calibri" w:hAnsi="Calibri" w:cs="Calibri"/>
          <w:sz w:val="22"/>
          <w:szCs w:val="22"/>
        </w:rPr>
        <w:br w:type="page"/>
      </w:r>
    </w:p>
    <w:p w:rsidR="00AC37DC"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2"/>
          <w:szCs w:val="22"/>
        </w:rPr>
      </w:pP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Изчислението може да се осъществи според следния алгоритъм:</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При допускане, че в една работна година един съдия в България разполага с около 1600 часа за работа с дела (след отчитане на отпуски, почивни дни, дейности от административен и друг характер, но не пряко свързани с работата по дела) приемаме, че те трябва да съответстват на стандартна натовареност с индекс или сбор от коефициенти за натовареност равен на  100.</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При тава допускане</w:t>
      </w:r>
      <w:r>
        <w:rPr>
          <w:rFonts w:ascii="Calibri" w:hAnsi="Calibri" w:cs="Calibri"/>
          <w:sz w:val="24"/>
          <w:szCs w:val="24"/>
        </w:rPr>
        <w:t xml:space="preserve"> една</w:t>
      </w:r>
      <w:r w:rsidRPr="00926E14">
        <w:rPr>
          <w:rFonts w:ascii="Calibri" w:hAnsi="Calibri" w:cs="Calibri"/>
          <w:sz w:val="24"/>
          <w:szCs w:val="24"/>
        </w:rPr>
        <w:t xml:space="preserve"> единица от коефициентите ще е еквивалент на 16 часа работа по дела.</w:t>
      </w:r>
    </w:p>
    <w:p w:rsidR="00AC37DC"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Коефициентите, които ще получи всеки тип дело ще </w:t>
      </w:r>
      <w:r>
        <w:rPr>
          <w:rFonts w:ascii="Calibri" w:hAnsi="Calibri" w:cs="Calibri"/>
          <w:sz w:val="24"/>
          <w:szCs w:val="24"/>
        </w:rPr>
        <w:t>се изчисляват по следната формула:</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Pr>
          <w:rFonts w:ascii="Calibri" w:hAnsi="Calibri" w:cs="Calibri"/>
          <w:sz w:val="24"/>
          <w:szCs w:val="24"/>
        </w:rPr>
        <w:t>С</w:t>
      </w:r>
      <w:r w:rsidRPr="00926E14">
        <w:rPr>
          <w:rFonts w:ascii="Calibri" w:hAnsi="Calibri" w:cs="Calibri"/>
          <w:sz w:val="24"/>
          <w:szCs w:val="24"/>
        </w:rPr>
        <w:t>редно претеглено време за всяка група дела</w:t>
      </w:r>
      <w:r>
        <w:rPr>
          <w:rFonts w:ascii="Calibri" w:hAnsi="Calibri" w:cs="Calibri"/>
          <w:sz w:val="24"/>
          <w:szCs w:val="24"/>
        </w:rPr>
        <w:t xml:space="preserve"> </w:t>
      </w:r>
      <w:r w:rsidRPr="00E6478E">
        <w:rPr>
          <w:rFonts w:ascii="Calibri" w:hAnsi="Calibri" w:cs="Calibri"/>
          <w:sz w:val="24"/>
          <w:szCs w:val="24"/>
        </w:rPr>
        <w:t>(</w:t>
      </w:r>
      <w:r>
        <w:rPr>
          <w:rFonts w:ascii="Calibri" w:hAnsi="Calibri" w:cs="Calibri"/>
          <w:sz w:val="24"/>
          <w:szCs w:val="24"/>
        </w:rPr>
        <w:t>в часове</w:t>
      </w:r>
      <w:r w:rsidRPr="00E6478E">
        <w:rPr>
          <w:rFonts w:ascii="Calibri" w:hAnsi="Calibri" w:cs="Calibri"/>
          <w:sz w:val="24"/>
          <w:szCs w:val="24"/>
        </w:rPr>
        <w:t>)</w:t>
      </w:r>
      <w:r>
        <w:rPr>
          <w:rFonts w:ascii="Calibri" w:hAnsi="Calibri" w:cs="Calibri"/>
          <w:sz w:val="24"/>
          <w:szCs w:val="24"/>
        </w:rPr>
        <w:t xml:space="preserve"> разделено на </w:t>
      </w:r>
      <w:r w:rsidRPr="00926E14">
        <w:rPr>
          <w:rFonts w:ascii="Calibri" w:hAnsi="Calibri" w:cs="Calibri"/>
          <w:sz w:val="24"/>
          <w:szCs w:val="24"/>
        </w:rPr>
        <w:t>16</w:t>
      </w:r>
      <w:r>
        <w:rPr>
          <w:rFonts w:ascii="Calibri" w:hAnsi="Calibri" w:cs="Calibri"/>
          <w:sz w:val="24"/>
          <w:szCs w:val="24"/>
        </w:rPr>
        <w:t xml:space="preserve"> часа</w:t>
      </w:r>
      <w:r w:rsidRPr="00E6478E">
        <w:rPr>
          <w:rFonts w:ascii="Calibri" w:hAnsi="Calibri" w:cs="Calibri"/>
          <w:sz w:val="24"/>
          <w:szCs w:val="24"/>
        </w:rPr>
        <w:t xml:space="preserve"> (</w:t>
      </w:r>
      <w:r>
        <w:rPr>
          <w:rFonts w:ascii="Calibri" w:hAnsi="Calibri" w:cs="Calibri"/>
          <w:sz w:val="24"/>
          <w:szCs w:val="24"/>
        </w:rPr>
        <w:t>или 1/100 от разполагаемото годишно време</w:t>
      </w:r>
      <w:r w:rsidRPr="00E6478E">
        <w:rPr>
          <w:rFonts w:ascii="Calibri" w:hAnsi="Calibri" w:cs="Calibri"/>
          <w:sz w:val="24"/>
          <w:szCs w:val="24"/>
        </w:rPr>
        <w:t>)</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Например изчислението на коефициенти за някои групи дела:</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40" w:line="360" w:lineRule="exact"/>
        <w:ind w:left="425" w:hanging="425"/>
        <w:jc w:val="both"/>
        <w:textAlignment w:val="baseline"/>
        <w:rPr>
          <w:rFonts w:ascii="Calibri" w:hAnsi="Calibri" w:cs="Calibri"/>
          <w:b/>
          <w:bCs/>
          <w:sz w:val="24"/>
          <w:szCs w:val="24"/>
        </w:rPr>
      </w:pPr>
      <w:r w:rsidRPr="00926E14">
        <w:rPr>
          <w:rFonts w:ascii="Calibri" w:hAnsi="Calibri" w:cs="Calibri"/>
          <w:b/>
          <w:bCs/>
          <w:sz w:val="24"/>
          <w:szCs w:val="24"/>
        </w:rPr>
        <w:t>Група 25. Пране на пари - чл. 253 - 253б НК, Данъчни престъпления - чл. 255 - 260 НК в апелативните съдилища</w:t>
      </w:r>
    </w:p>
    <w:p w:rsidR="00AC37DC" w:rsidRPr="00926E14" w:rsidRDefault="00AC37DC" w:rsidP="002422D3">
      <w:pPr>
        <w:tabs>
          <w:tab w:val="left" w:pos="426"/>
          <w:tab w:val="left" w:pos="1080"/>
          <w:tab w:val="left" w:pos="1418"/>
          <w:tab w:val="left" w:pos="1985"/>
          <w:tab w:val="left" w:pos="2410"/>
        </w:tabs>
        <w:spacing w:after="40" w:line="360" w:lineRule="exact"/>
        <w:ind w:left="425"/>
        <w:jc w:val="both"/>
        <w:rPr>
          <w:rFonts w:ascii="Calibri" w:hAnsi="Calibri" w:cs="Calibri"/>
          <w:b/>
          <w:bCs/>
          <w:sz w:val="24"/>
          <w:szCs w:val="24"/>
        </w:rPr>
      </w:pPr>
      <w:r w:rsidRPr="00926E14">
        <w:rPr>
          <w:rFonts w:ascii="Calibri" w:hAnsi="Calibri" w:cs="Calibri"/>
          <w:b/>
          <w:bCs/>
          <w:sz w:val="24"/>
          <w:szCs w:val="24"/>
        </w:rPr>
        <w:t>72.2 часа</w:t>
      </w:r>
      <w:r w:rsidRPr="00926E14">
        <w:rPr>
          <w:rFonts w:ascii="Calibri" w:hAnsi="Calibri" w:cs="Calibri"/>
          <w:b/>
          <w:bCs/>
          <w:sz w:val="24"/>
          <w:szCs w:val="24"/>
        </w:rPr>
        <w:tab/>
        <w:t>: 16</w:t>
      </w:r>
      <w:r>
        <w:rPr>
          <w:rFonts w:ascii="Calibri" w:hAnsi="Calibri" w:cs="Calibri"/>
          <w:b/>
          <w:bCs/>
          <w:sz w:val="24"/>
          <w:szCs w:val="24"/>
          <w:lang w:val="en-US"/>
        </w:rPr>
        <w:t xml:space="preserve"> </w:t>
      </w:r>
      <w:r w:rsidRPr="00926E14">
        <w:rPr>
          <w:rFonts w:ascii="Calibri" w:hAnsi="Calibri" w:cs="Calibri"/>
          <w:b/>
          <w:bCs/>
          <w:sz w:val="24"/>
          <w:szCs w:val="24"/>
        </w:rPr>
        <w:tab/>
        <w:t>=</w:t>
      </w:r>
      <w:r w:rsidRPr="00926E14">
        <w:rPr>
          <w:rFonts w:ascii="Calibri" w:hAnsi="Calibri" w:cs="Calibri"/>
          <w:b/>
          <w:bCs/>
          <w:sz w:val="24"/>
          <w:szCs w:val="24"/>
        </w:rPr>
        <w:tab/>
        <w:t xml:space="preserve">4.5 </w:t>
      </w:r>
    </w:p>
    <w:p w:rsidR="00AC37DC" w:rsidRPr="00926E14" w:rsidRDefault="00AC37DC" w:rsidP="00D6673B">
      <w:pPr>
        <w:numPr>
          <w:ilvl w:val="0"/>
          <w:numId w:val="15"/>
        </w:numPr>
        <w:tabs>
          <w:tab w:val="clear" w:pos="720"/>
          <w:tab w:val="left" w:pos="426"/>
          <w:tab w:val="num" w:pos="851"/>
          <w:tab w:val="left" w:pos="1080"/>
          <w:tab w:val="left" w:pos="1418"/>
          <w:tab w:val="left" w:pos="2410"/>
        </w:tabs>
        <w:overflowPunct w:val="0"/>
        <w:autoSpaceDE w:val="0"/>
        <w:autoSpaceDN w:val="0"/>
        <w:adjustRightInd w:val="0"/>
        <w:spacing w:after="40" w:line="360" w:lineRule="exact"/>
        <w:ind w:left="425" w:hanging="425"/>
        <w:jc w:val="both"/>
        <w:textAlignment w:val="baseline"/>
        <w:rPr>
          <w:rFonts w:ascii="Calibri" w:hAnsi="Calibri" w:cs="Calibri"/>
          <w:b/>
          <w:bCs/>
          <w:sz w:val="24"/>
          <w:szCs w:val="24"/>
        </w:rPr>
      </w:pPr>
      <w:r w:rsidRPr="00926E14">
        <w:rPr>
          <w:rFonts w:ascii="Calibri" w:hAnsi="Calibri" w:cs="Calibri"/>
          <w:b/>
          <w:bCs/>
          <w:sz w:val="24"/>
          <w:szCs w:val="24"/>
        </w:rPr>
        <w:t>Група 2. Закон за митниците в административните съдилища</w:t>
      </w:r>
    </w:p>
    <w:p w:rsidR="00AC37DC" w:rsidRPr="00926E14" w:rsidRDefault="00AC37DC" w:rsidP="002422D3">
      <w:pPr>
        <w:tabs>
          <w:tab w:val="left" w:pos="426"/>
          <w:tab w:val="left" w:pos="1080"/>
          <w:tab w:val="left" w:pos="1418"/>
          <w:tab w:val="left" w:pos="1985"/>
          <w:tab w:val="left" w:pos="2410"/>
        </w:tabs>
        <w:spacing w:after="40" w:line="360" w:lineRule="exact"/>
        <w:ind w:left="425"/>
        <w:jc w:val="both"/>
        <w:rPr>
          <w:rFonts w:ascii="Calibri" w:hAnsi="Calibri" w:cs="Calibri"/>
          <w:b/>
          <w:bCs/>
          <w:sz w:val="24"/>
          <w:szCs w:val="24"/>
        </w:rPr>
      </w:pPr>
      <w:r w:rsidRPr="00926E14">
        <w:rPr>
          <w:rFonts w:ascii="Calibri" w:hAnsi="Calibri" w:cs="Calibri"/>
          <w:b/>
          <w:bCs/>
          <w:sz w:val="24"/>
          <w:szCs w:val="24"/>
        </w:rPr>
        <w:t>24.1 часа</w:t>
      </w:r>
      <w:r w:rsidRPr="00926E14">
        <w:rPr>
          <w:rFonts w:ascii="Calibri" w:hAnsi="Calibri" w:cs="Calibri"/>
          <w:b/>
          <w:bCs/>
          <w:sz w:val="24"/>
          <w:szCs w:val="24"/>
        </w:rPr>
        <w:tab/>
        <w:t>: 16</w:t>
      </w:r>
      <w:r w:rsidRPr="00926E14">
        <w:rPr>
          <w:rFonts w:ascii="Calibri" w:hAnsi="Calibri" w:cs="Calibri"/>
          <w:b/>
          <w:bCs/>
          <w:sz w:val="24"/>
          <w:szCs w:val="24"/>
        </w:rPr>
        <w:tab/>
        <w:t>=</w:t>
      </w:r>
      <w:r w:rsidRPr="00926E14">
        <w:rPr>
          <w:rFonts w:ascii="Calibri" w:hAnsi="Calibri" w:cs="Calibri"/>
          <w:b/>
          <w:bCs/>
          <w:sz w:val="24"/>
          <w:szCs w:val="24"/>
        </w:rPr>
        <w:tab/>
        <w:t>1.5</w:t>
      </w:r>
    </w:p>
    <w:p w:rsidR="00AC37DC" w:rsidRPr="00926E14" w:rsidRDefault="00AC37DC" w:rsidP="00D6673B">
      <w:pPr>
        <w:numPr>
          <w:ilvl w:val="0"/>
          <w:numId w:val="15"/>
        </w:numPr>
        <w:tabs>
          <w:tab w:val="clear" w:pos="720"/>
          <w:tab w:val="left" w:pos="426"/>
          <w:tab w:val="num" w:pos="851"/>
          <w:tab w:val="left" w:pos="1080"/>
          <w:tab w:val="left" w:pos="1418"/>
          <w:tab w:val="left" w:pos="2410"/>
        </w:tabs>
        <w:overflowPunct w:val="0"/>
        <w:autoSpaceDE w:val="0"/>
        <w:autoSpaceDN w:val="0"/>
        <w:adjustRightInd w:val="0"/>
        <w:spacing w:after="40" w:line="360" w:lineRule="exact"/>
        <w:ind w:left="425" w:hanging="425"/>
        <w:jc w:val="both"/>
        <w:textAlignment w:val="baseline"/>
        <w:rPr>
          <w:rFonts w:ascii="Calibri" w:hAnsi="Calibri" w:cs="Calibri"/>
          <w:b/>
          <w:bCs/>
          <w:sz w:val="24"/>
          <w:szCs w:val="24"/>
        </w:rPr>
      </w:pPr>
      <w:r w:rsidRPr="00926E14">
        <w:rPr>
          <w:rFonts w:ascii="Calibri" w:hAnsi="Calibri" w:cs="Calibri"/>
          <w:b/>
          <w:bCs/>
          <w:sz w:val="24"/>
          <w:szCs w:val="24"/>
        </w:rPr>
        <w:t>Група 21. Искове по Закона за защита срещу домашното насилие в районните съдилища</w:t>
      </w:r>
    </w:p>
    <w:p w:rsidR="00AC37DC" w:rsidRPr="00926E14" w:rsidRDefault="00AC37DC" w:rsidP="002422D3">
      <w:pPr>
        <w:tabs>
          <w:tab w:val="left" w:pos="426"/>
          <w:tab w:val="left" w:pos="1080"/>
          <w:tab w:val="left" w:pos="1418"/>
          <w:tab w:val="left" w:pos="1985"/>
          <w:tab w:val="left" w:pos="2410"/>
        </w:tabs>
        <w:spacing w:after="80" w:line="360" w:lineRule="exact"/>
        <w:ind w:left="425"/>
        <w:jc w:val="both"/>
        <w:rPr>
          <w:rFonts w:ascii="Calibri" w:hAnsi="Calibri" w:cs="Calibri"/>
          <w:b/>
          <w:bCs/>
          <w:sz w:val="24"/>
          <w:szCs w:val="24"/>
        </w:rPr>
      </w:pPr>
      <w:r w:rsidRPr="00926E14">
        <w:rPr>
          <w:rFonts w:ascii="Calibri" w:hAnsi="Calibri" w:cs="Calibri"/>
          <w:b/>
          <w:bCs/>
          <w:sz w:val="24"/>
          <w:szCs w:val="24"/>
        </w:rPr>
        <w:t xml:space="preserve">12.4 часа </w:t>
      </w:r>
      <w:r w:rsidRPr="00926E14">
        <w:rPr>
          <w:rFonts w:ascii="Calibri" w:hAnsi="Calibri" w:cs="Calibri"/>
          <w:b/>
          <w:bCs/>
          <w:sz w:val="24"/>
          <w:szCs w:val="24"/>
        </w:rPr>
        <w:tab/>
        <w:t>: 16</w:t>
      </w:r>
      <w:r w:rsidRPr="00926E14">
        <w:rPr>
          <w:rFonts w:ascii="Calibri" w:hAnsi="Calibri" w:cs="Calibri"/>
          <w:b/>
          <w:bCs/>
          <w:sz w:val="24"/>
          <w:szCs w:val="24"/>
        </w:rPr>
        <w:tab/>
        <w:t>=</w:t>
      </w:r>
      <w:r w:rsidRPr="00926E14">
        <w:rPr>
          <w:rFonts w:ascii="Calibri" w:hAnsi="Calibri" w:cs="Calibri"/>
          <w:b/>
          <w:bCs/>
          <w:sz w:val="24"/>
          <w:szCs w:val="24"/>
        </w:rPr>
        <w:tab/>
        <w:t>0.8</w:t>
      </w:r>
    </w:p>
    <w:p w:rsidR="00AC37DC"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Тази система от коефициенти </w:t>
      </w:r>
      <w:r>
        <w:rPr>
          <w:rFonts w:ascii="Calibri" w:hAnsi="Calibri" w:cs="Calibri"/>
          <w:sz w:val="24"/>
          <w:szCs w:val="24"/>
        </w:rPr>
        <w:t>формира своеобразен бал з</w:t>
      </w:r>
      <w:r w:rsidRPr="00926E14">
        <w:rPr>
          <w:rFonts w:ascii="Calibri" w:hAnsi="Calibri" w:cs="Calibri"/>
          <w:sz w:val="24"/>
          <w:szCs w:val="24"/>
        </w:rPr>
        <w:t>а всеки тип дела, а сумата от коефициентите - фактическата натовареност с дела на всеки съдия или съд за определен период от време.</w:t>
      </w:r>
    </w:p>
    <w:p w:rsidR="00AC37DC" w:rsidRPr="00E6478E" w:rsidRDefault="00AC37DC" w:rsidP="005142D4">
      <w:pPr>
        <w:numPr>
          <w:ilvl w:val="12"/>
          <w:numId w:val="0"/>
        </w:numPr>
        <w:tabs>
          <w:tab w:val="left" w:pos="426"/>
          <w:tab w:val="left" w:pos="709"/>
          <w:tab w:val="left" w:pos="1080"/>
          <w:tab w:val="left" w:pos="2127"/>
          <w:tab w:val="left" w:pos="2410"/>
        </w:tabs>
        <w:spacing w:before="240" w:after="80" w:line="360" w:lineRule="exact"/>
        <w:rPr>
          <w:rFonts w:ascii="Calibri" w:hAnsi="Calibri" w:cs="Calibri"/>
          <w:sz w:val="24"/>
          <w:szCs w:val="24"/>
        </w:rPr>
      </w:pPr>
      <w:r>
        <w:rPr>
          <w:rFonts w:ascii="Calibri" w:hAnsi="Calibri" w:cs="Calibri"/>
          <w:sz w:val="24"/>
          <w:szCs w:val="24"/>
        </w:rPr>
        <w:t xml:space="preserve">Списък с получените коефициенти по групи дела, на база на претеглените средни времеви стойности, е приложен към настоящия доклад </w:t>
      </w:r>
      <w:r w:rsidRPr="00E6478E">
        <w:rPr>
          <w:rFonts w:ascii="Calibri" w:hAnsi="Calibri" w:cs="Calibri"/>
          <w:sz w:val="24"/>
          <w:szCs w:val="24"/>
        </w:rPr>
        <w:t>(</w:t>
      </w:r>
      <w:r>
        <w:rPr>
          <w:rFonts w:ascii="Calibri" w:hAnsi="Calibri" w:cs="Calibri"/>
          <w:sz w:val="24"/>
          <w:szCs w:val="24"/>
        </w:rPr>
        <w:t>виж таблиците в Приложения в края на доклада</w:t>
      </w:r>
      <w:r w:rsidRPr="00E6478E">
        <w:rPr>
          <w:rFonts w:ascii="Calibri" w:hAnsi="Calibri" w:cs="Calibri"/>
          <w:sz w:val="24"/>
          <w:szCs w:val="24"/>
        </w:rPr>
        <w:t>)</w:t>
      </w:r>
      <w:r>
        <w:rPr>
          <w:rFonts w:ascii="Calibri" w:hAnsi="Calibri" w:cs="Calibri"/>
          <w:sz w:val="24"/>
          <w:szCs w:val="24"/>
        </w:rPr>
        <w:t>.</w:t>
      </w:r>
      <w:r>
        <w:rPr>
          <w:rFonts w:ascii="Calibri" w:hAnsi="Calibri" w:cs="Calibri"/>
          <w:sz w:val="22"/>
          <w:szCs w:val="22"/>
        </w:rPr>
        <w:br w:type="page"/>
      </w:r>
    </w:p>
    <w:p w:rsidR="00AC37DC" w:rsidRPr="00926E14" w:rsidRDefault="00AC37DC" w:rsidP="007B287B">
      <w:pPr>
        <w:tabs>
          <w:tab w:val="left" w:pos="426"/>
          <w:tab w:val="left" w:pos="1080"/>
          <w:tab w:val="left" w:pos="2127"/>
          <w:tab w:val="left" w:pos="2410"/>
        </w:tabs>
        <w:spacing w:after="40" w:line="360" w:lineRule="exact"/>
        <w:jc w:val="both"/>
        <w:rPr>
          <w:rFonts w:ascii="Calibri" w:hAnsi="Calibri" w:cs="Calibri"/>
          <w:sz w:val="24"/>
          <w:szCs w:val="24"/>
        </w:rPr>
      </w:pPr>
      <w:r w:rsidRPr="00926E14">
        <w:rPr>
          <w:rFonts w:ascii="Calibri" w:hAnsi="Calibri" w:cs="Calibri"/>
          <w:sz w:val="24"/>
          <w:szCs w:val="24"/>
        </w:rPr>
        <w:t>Системата от коефициенти следва да се прилага по еднакъв начин за всички съдилища и съдии, независимо от ранга и материята на разглежданите дела, като измерител и еквивалент на реално изразходвано време, предварително определено по всички групи дела. В този случай, сборът от коефициентите на един съдия, разглеждащ граждански дела в окръжен съд и съдия, разглеждащ наказателни дела в апелативен съд, ще бъдат сравними и отчитащи разликата в степента на натовареност на двамата съдии.</w:t>
      </w:r>
    </w:p>
    <w:p w:rsidR="00AC37DC" w:rsidRPr="00926E14" w:rsidRDefault="00AC37DC" w:rsidP="007B287B">
      <w:pPr>
        <w:tabs>
          <w:tab w:val="left" w:pos="426"/>
          <w:tab w:val="left" w:pos="1080"/>
          <w:tab w:val="left" w:pos="2127"/>
          <w:tab w:val="left" w:pos="2410"/>
        </w:tabs>
        <w:spacing w:after="40" w:line="360" w:lineRule="exact"/>
        <w:jc w:val="both"/>
        <w:rPr>
          <w:rFonts w:ascii="Calibri" w:hAnsi="Calibri" w:cs="Calibri"/>
          <w:sz w:val="24"/>
          <w:szCs w:val="24"/>
        </w:rPr>
      </w:pPr>
    </w:p>
    <w:p w:rsidR="00AC37DC" w:rsidRPr="00926E14" w:rsidRDefault="00AC37DC" w:rsidP="007B287B">
      <w:pPr>
        <w:tabs>
          <w:tab w:val="left" w:pos="426"/>
          <w:tab w:val="left" w:pos="1080"/>
          <w:tab w:val="left" w:pos="2127"/>
          <w:tab w:val="left" w:pos="2410"/>
        </w:tabs>
        <w:spacing w:after="40" w:line="360" w:lineRule="exact"/>
        <w:jc w:val="both"/>
        <w:rPr>
          <w:rFonts w:ascii="Calibri" w:hAnsi="Calibri" w:cs="Calibri"/>
          <w:sz w:val="24"/>
          <w:szCs w:val="24"/>
        </w:rPr>
      </w:pPr>
      <w:r w:rsidRPr="00926E14">
        <w:rPr>
          <w:rFonts w:ascii="Calibri" w:hAnsi="Calibri" w:cs="Calibri"/>
          <w:sz w:val="24"/>
          <w:szCs w:val="24"/>
        </w:rPr>
        <w:t>Системата от общ сбор на коефициенти до 100 лесно може да се използва и като оценка за дял или степен на натовареност в индивидуално или общо за съдилището ниво.  Напр. съдия, който в рамките на годината е събрал сбор от коефициенти 90, може да се отчете, че е натоварен на 90% от своя капацитет. Или съдия, който е натрупал 140 като сбор от коефициенти за съответната година, следва да се отчете</w:t>
      </w:r>
      <w:r>
        <w:rPr>
          <w:rFonts w:ascii="Calibri" w:hAnsi="Calibri" w:cs="Calibri"/>
          <w:sz w:val="24"/>
          <w:szCs w:val="24"/>
        </w:rPr>
        <w:t xml:space="preserve"> като натоварен</w:t>
      </w:r>
      <w:r w:rsidRPr="00926E14">
        <w:rPr>
          <w:rFonts w:ascii="Calibri" w:hAnsi="Calibri" w:cs="Calibri"/>
          <w:sz w:val="24"/>
          <w:szCs w:val="24"/>
        </w:rPr>
        <w:t xml:space="preserve"> и надхвърлил капацитета си с 40%. Същото важи и за оценката на съдилището.</w:t>
      </w:r>
    </w:p>
    <w:p w:rsidR="00AC37DC" w:rsidRPr="00926E14" w:rsidRDefault="00AC37DC" w:rsidP="007B287B">
      <w:pPr>
        <w:tabs>
          <w:tab w:val="left" w:pos="426"/>
          <w:tab w:val="left" w:pos="1080"/>
          <w:tab w:val="left" w:pos="2127"/>
          <w:tab w:val="left" w:pos="2410"/>
        </w:tabs>
        <w:spacing w:after="40" w:line="360" w:lineRule="exact"/>
        <w:jc w:val="both"/>
        <w:rPr>
          <w:rFonts w:ascii="Calibri" w:hAnsi="Calibri" w:cs="Calibri"/>
          <w:sz w:val="24"/>
          <w:szCs w:val="24"/>
        </w:rPr>
      </w:pPr>
    </w:p>
    <w:p w:rsidR="00AC37DC" w:rsidRPr="00926E14" w:rsidRDefault="00AC37DC" w:rsidP="007B287B">
      <w:pPr>
        <w:tabs>
          <w:tab w:val="left" w:pos="426"/>
          <w:tab w:val="left" w:pos="1080"/>
          <w:tab w:val="left" w:pos="2127"/>
          <w:tab w:val="left" w:pos="2410"/>
        </w:tabs>
        <w:spacing w:after="40" w:line="360" w:lineRule="exact"/>
        <w:jc w:val="both"/>
        <w:rPr>
          <w:rFonts w:ascii="Calibri" w:hAnsi="Calibri" w:cs="Calibri"/>
          <w:sz w:val="24"/>
          <w:szCs w:val="24"/>
        </w:rPr>
      </w:pPr>
      <w:r w:rsidRPr="00926E14">
        <w:rPr>
          <w:rFonts w:ascii="Calibri" w:hAnsi="Calibri" w:cs="Calibri"/>
          <w:sz w:val="24"/>
          <w:szCs w:val="24"/>
        </w:rPr>
        <w:t xml:space="preserve">Методиката за прилагане на оценка за натовареност на ВСС трябва да определи разумни отклонения от общия възможен индекс 100. Напр. отклонения от 10% могат да се считат за нормални в работата на съдията и сбор от </w:t>
      </w:r>
      <w:r>
        <w:rPr>
          <w:rFonts w:ascii="Calibri" w:hAnsi="Calibri" w:cs="Calibri"/>
          <w:sz w:val="24"/>
          <w:szCs w:val="24"/>
        </w:rPr>
        <w:t>коефициенти</w:t>
      </w:r>
      <w:r w:rsidRPr="00926E14">
        <w:rPr>
          <w:rFonts w:ascii="Calibri" w:hAnsi="Calibri" w:cs="Calibri"/>
          <w:sz w:val="24"/>
          <w:szCs w:val="24"/>
        </w:rPr>
        <w:t xml:space="preserve"> между 90-110 да е приемлив диапазон в отчитането на нормалната натовареност. Възможните отклонения </w:t>
      </w:r>
      <w:r>
        <w:rPr>
          <w:rFonts w:ascii="Calibri" w:hAnsi="Calibri" w:cs="Calibri"/>
          <w:sz w:val="24"/>
          <w:szCs w:val="24"/>
        </w:rPr>
        <w:t>следва</w:t>
      </w:r>
      <w:r w:rsidRPr="00926E14">
        <w:rPr>
          <w:rFonts w:ascii="Calibri" w:hAnsi="Calibri" w:cs="Calibri"/>
          <w:sz w:val="24"/>
          <w:szCs w:val="24"/>
        </w:rPr>
        <w:t xml:space="preserve"> да се прецизират в методиката на ВСС, отчитайки спецификата на съдийската практика</w:t>
      </w:r>
      <w:r>
        <w:rPr>
          <w:rFonts w:ascii="Calibri" w:hAnsi="Calibri" w:cs="Calibri"/>
          <w:sz w:val="24"/>
          <w:szCs w:val="24"/>
        </w:rPr>
        <w:t xml:space="preserve"> и дефинирайки граници за нормална натовареност, както и свръхнатовареност или ненатовареност на съдиите</w:t>
      </w:r>
      <w:r w:rsidRPr="00926E14">
        <w:rPr>
          <w:rFonts w:ascii="Calibri" w:hAnsi="Calibri" w:cs="Calibri"/>
          <w:sz w:val="24"/>
          <w:szCs w:val="24"/>
        </w:rPr>
        <w:t>.</w:t>
      </w: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p>
    <w:p w:rsidR="00AC37DC" w:rsidRPr="00926E14" w:rsidRDefault="00AC37DC" w:rsidP="002422D3">
      <w:pPr>
        <w:numPr>
          <w:ilvl w:val="12"/>
          <w:numId w:val="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Разполагайки с този кумулативен индекс, изчислен по гореописаната методика, ще е възможно:</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4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да се следи и сравнява натовареността на съдиите и съдилищата</w:t>
      </w:r>
      <w:r w:rsidRPr="003759A0">
        <w:rPr>
          <w:rFonts w:ascii="Calibri" w:hAnsi="Calibri" w:cs="Calibri"/>
          <w:sz w:val="24"/>
          <w:szCs w:val="24"/>
        </w:rPr>
        <w:t>;</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4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да се идентифицира недостиг или излишък на съдийски състав в съдилищата</w:t>
      </w:r>
      <w:r w:rsidRPr="003759A0">
        <w:rPr>
          <w:rFonts w:ascii="Calibri" w:hAnsi="Calibri" w:cs="Calibri"/>
          <w:sz w:val="24"/>
          <w:szCs w:val="24"/>
        </w:rPr>
        <w:t>;</w:t>
      </w:r>
    </w:p>
    <w:p w:rsidR="00AC37DC" w:rsidRPr="005142D4" w:rsidRDefault="00AC37DC" w:rsidP="005142D4">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8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 xml:space="preserve">да се </w:t>
      </w:r>
      <w:r>
        <w:rPr>
          <w:rFonts w:ascii="Calibri" w:hAnsi="Calibri" w:cs="Calibri"/>
          <w:sz w:val="24"/>
          <w:szCs w:val="24"/>
        </w:rPr>
        <w:t>коригира</w:t>
      </w:r>
      <w:r w:rsidRPr="00926E14">
        <w:rPr>
          <w:rFonts w:ascii="Calibri" w:hAnsi="Calibri" w:cs="Calibri"/>
          <w:sz w:val="24"/>
          <w:szCs w:val="24"/>
        </w:rPr>
        <w:t xml:space="preserve"> неравномерната натовареност и т.н.</w:t>
      </w:r>
    </w:p>
    <w:p w:rsidR="00AC37DC" w:rsidRPr="003759A0" w:rsidRDefault="00AC37DC" w:rsidP="002422D3">
      <w:pPr>
        <w:tabs>
          <w:tab w:val="left" w:pos="426"/>
          <w:tab w:val="left" w:pos="1080"/>
          <w:tab w:val="left" w:pos="2127"/>
          <w:tab w:val="left" w:pos="2410"/>
        </w:tabs>
        <w:spacing w:after="40" w:line="360" w:lineRule="exact"/>
        <w:jc w:val="both"/>
        <w:rPr>
          <w:rFonts w:ascii="Calibri" w:hAnsi="Calibri" w:cs="Calibri"/>
          <w:sz w:val="22"/>
          <w:szCs w:val="22"/>
        </w:rPr>
      </w:pPr>
    </w:p>
    <w:p w:rsidR="00AC37DC" w:rsidRDefault="00AC37DC" w:rsidP="002422D3">
      <w:pPr>
        <w:tabs>
          <w:tab w:val="left" w:pos="426"/>
          <w:tab w:val="left" w:pos="1080"/>
          <w:tab w:val="left" w:pos="2127"/>
          <w:tab w:val="left" w:pos="2410"/>
        </w:tabs>
        <w:spacing w:after="40" w:line="360" w:lineRule="exact"/>
        <w:jc w:val="both"/>
        <w:rPr>
          <w:rFonts w:ascii="Calibri" w:hAnsi="Calibri" w:cs="Calibri"/>
          <w:sz w:val="24"/>
          <w:szCs w:val="24"/>
        </w:rPr>
      </w:pPr>
    </w:p>
    <w:p w:rsidR="00AC37DC" w:rsidRPr="00926E14" w:rsidRDefault="00AC37DC" w:rsidP="002422D3">
      <w:pPr>
        <w:tabs>
          <w:tab w:val="left" w:pos="426"/>
          <w:tab w:val="left" w:pos="1080"/>
          <w:tab w:val="left" w:pos="2127"/>
          <w:tab w:val="left" w:pos="2410"/>
        </w:tabs>
        <w:spacing w:after="40" w:line="360" w:lineRule="exact"/>
        <w:jc w:val="both"/>
        <w:rPr>
          <w:rFonts w:ascii="Calibri" w:hAnsi="Calibri" w:cs="Calibri"/>
          <w:sz w:val="24"/>
          <w:szCs w:val="24"/>
        </w:rPr>
      </w:pPr>
      <w:r w:rsidRPr="00926E14">
        <w:rPr>
          <w:rFonts w:ascii="Calibri" w:hAnsi="Calibri" w:cs="Calibri"/>
          <w:sz w:val="24"/>
          <w:szCs w:val="24"/>
        </w:rPr>
        <w:t xml:space="preserve">За да стане този измерител по-чувствителен към реалността </w:t>
      </w:r>
      <w:r>
        <w:rPr>
          <w:rFonts w:ascii="Calibri" w:hAnsi="Calibri" w:cs="Calibri"/>
          <w:sz w:val="24"/>
          <w:szCs w:val="24"/>
        </w:rPr>
        <w:t>следва</w:t>
      </w:r>
      <w:r w:rsidRPr="00926E14">
        <w:rPr>
          <w:rFonts w:ascii="Calibri" w:hAnsi="Calibri" w:cs="Calibri"/>
          <w:sz w:val="24"/>
          <w:szCs w:val="24"/>
        </w:rPr>
        <w:t xml:space="preserve"> да се разработят коригиращи коефициенти:</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4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по-малки от 1 за случаи при постигнато споразумение или прекратяване на делото, съкращаващо времето за неговото приключване</w:t>
      </w:r>
      <w:r w:rsidRPr="003759A0">
        <w:rPr>
          <w:rFonts w:ascii="Calibri" w:hAnsi="Calibri" w:cs="Calibri"/>
          <w:sz w:val="24"/>
          <w:szCs w:val="24"/>
        </w:rPr>
        <w:t>;</w:t>
      </w:r>
    </w:p>
    <w:p w:rsidR="00AC37DC" w:rsidRPr="00926E14" w:rsidRDefault="00AC37DC" w:rsidP="00D6673B">
      <w:pPr>
        <w:numPr>
          <w:ilvl w:val="0"/>
          <w:numId w:val="15"/>
        </w:numPr>
        <w:tabs>
          <w:tab w:val="clear" w:pos="720"/>
          <w:tab w:val="left" w:pos="426"/>
          <w:tab w:val="num" w:pos="851"/>
          <w:tab w:val="left" w:pos="1080"/>
          <w:tab w:val="left" w:pos="2127"/>
          <w:tab w:val="left" w:pos="2410"/>
        </w:tabs>
        <w:overflowPunct w:val="0"/>
        <w:autoSpaceDE w:val="0"/>
        <w:autoSpaceDN w:val="0"/>
        <w:adjustRightInd w:val="0"/>
        <w:spacing w:after="80" w:line="360" w:lineRule="exact"/>
        <w:ind w:left="425" w:hanging="425"/>
        <w:jc w:val="both"/>
        <w:textAlignment w:val="baseline"/>
        <w:rPr>
          <w:rFonts w:ascii="Calibri" w:hAnsi="Calibri" w:cs="Calibri"/>
          <w:sz w:val="24"/>
          <w:szCs w:val="24"/>
        </w:rPr>
      </w:pPr>
      <w:r w:rsidRPr="00926E14">
        <w:rPr>
          <w:rFonts w:ascii="Calibri" w:hAnsi="Calibri" w:cs="Calibri"/>
          <w:sz w:val="24"/>
          <w:szCs w:val="24"/>
        </w:rPr>
        <w:t xml:space="preserve">по-големи от 1 при екстремални фактически обстоятелства. </w:t>
      </w:r>
    </w:p>
    <w:p w:rsidR="00AC37DC" w:rsidRPr="00926E14" w:rsidRDefault="00AC37DC" w:rsidP="002422D3">
      <w:pPr>
        <w:tabs>
          <w:tab w:val="left" w:pos="426"/>
          <w:tab w:val="left" w:pos="1080"/>
          <w:tab w:val="left" w:pos="2127"/>
          <w:tab w:val="left" w:pos="2410"/>
        </w:tabs>
        <w:spacing w:after="40" w:line="360" w:lineRule="exact"/>
        <w:jc w:val="both"/>
        <w:rPr>
          <w:rFonts w:ascii="Calibri" w:hAnsi="Calibri" w:cs="Calibri"/>
          <w:sz w:val="24"/>
          <w:szCs w:val="24"/>
        </w:rPr>
      </w:pPr>
    </w:p>
    <w:p w:rsidR="00AC37DC" w:rsidRPr="00926E14" w:rsidRDefault="00AC37DC" w:rsidP="002422D3">
      <w:pPr>
        <w:tabs>
          <w:tab w:val="left" w:pos="426"/>
          <w:tab w:val="left" w:pos="1080"/>
          <w:tab w:val="left" w:pos="2127"/>
          <w:tab w:val="left" w:pos="2410"/>
        </w:tabs>
        <w:spacing w:after="40" w:line="360" w:lineRule="exact"/>
        <w:jc w:val="both"/>
        <w:rPr>
          <w:rFonts w:ascii="Calibri" w:hAnsi="Calibri" w:cs="Calibri"/>
          <w:sz w:val="24"/>
          <w:szCs w:val="24"/>
        </w:rPr>
      </w:pPr>
      <w:r w:rsidRPr="00926E14">
        <w:rPr>
          <w:rFonts w:ascii="Calibri" w:hAnsi="Calibri" w:cs="Calibri"/>
          <w:sz w:val="24"/>
          <w:szCs w:val="24"/>
        </w:rPr>
        <w:t xml:space="preserve">Коригиращите коефициенти могат да бъдат изчислени на база на вече отчетените резултати от изследването </w:t>
      </w:r>
      <w:r w:rsidRPr="003759A0">
        <w:rPr>
          <w:rFonts w:ascii="Calibri" w:hAnsi="Calibri" w:cs="Calibri"/>
          <w:sz w:val="24"/>
          <w:szCs w:val="24"/>
        </w:rPr>
        <w:t>(</w:t>
      </w:r>
      <w:r w:rsidRPr="00926E14">
        <w:rPr>
          <w:rFonts w:ascii="Calibri" w:hAnsi="Calibri" w:cs="Calibri"/>
          <w:sz w:val="24"/>
          <w:szCs w:val="24"/>
        </w:rPr>
        <w:t>описани в предходните параграфи на настоящия доклад</w:t>
      </w:r>
      <w:r w:rsidRPr="003759A0">
        <w:rPr>
          <w:rFonts w:ascii="Calibri" w:hAnsi="Calibri" w:cs="Calibri"/>
          <w:sz w:val="24"/>
          <w:szCs w:val="24"/>
        </w:rPr>
        <w:t xml:space="preserve">). </w:t>
      </w:r>
      <w:r w:rsidRPr="00926E14">
        <w:rPr>
          <w:rFonts w:ascii="Calibri" w:hAnsi="Calibri" w:cs="Calibri"/>
          <w:sz w:val="24"/>
          <w:szCs w:val="24"/>
        </w:rPr>
        <w:t>Корекциите могат да се правят след приключване на делото по регламентиран ред. Добре е</w:t>
      </w:r>
      <w:r w:rsidRPr="003759A0">
        <w:rPr>
          <w:rFonts w:ascii="Calibri" w:hAnsi="Calibri" w:cs="Calibri"/>
          <w:sz w:val="24"/>
          <w:szCs w:val="24"/>
        </w:rPr>
        <w:t>,</w:t>
      </w:r>
      <w:r w:rsidRPr="00926E14">
        <w:rPr>
          <w:rFonts w:ascii="Calibri" w:hAnsi="Calibri" w:cs="Calibri"/>
          <w:sz w:val="24"/>
          <w:szCs w:val="24"/>
        </w:rPr>
        <w:t xml:space="preserve"> обаче</w:t>
      </w:r>
      <w:r w:rsidRPr="003759A0">
        <w:rPr>
          <w:rFonts w:ascii="Calibri" w:hAnsi="Calibri" w:cs="Calibri"/>
          <w:sz w:val="24"/>
          <w:szCs w:val="24"/>
        </w:rPr>
        <w:t>,</w:t>
      </w:r>
      <w:r w:rsidRPr="00926E14">
        <w:rPr>
          <w:rFonts w:ascii="Calibri" w:hAnsi="Calibri" w:cs="Calibri"/>
          <w:sz w:val="24"/>
          <w:szCs w:val="24"/>
        </w:rPr>
        <w:t xml:space="preserve"> те да бъдат по-скоро изключения </w:t>
      </w:r>
      <w:r w:rsidRPr="003759A0">
        <w:rPr>
          <w:rFonts w:ascii="Calibri" w:hAnsi="Calibri" w:cs="Calibri"/>
          <w:sz w:val="24"/>
          <w:szCs w:val="24"/>
        </w:rPr>
        <w:t>(</w:t>
      </w:r>
      <w:r w:rsidRPr="00926E14">
        <w:rPr>
          <w:rFonts w:ascii="Calibri" w:hAnsi="Calibri" w:cs="Calibri"/>
          <w:sz w:val="24"/>
          <w:szCs w:val="24"/>
        </w:rPr>
        <w:t>т.е. да са валидни само за определен вид специфични дела</w:t>
      </w:r>
      <w:r w:rsidRPr="003759A0">
        <w:rPr>
          <w:rFonts w:ascii="Calibri" w:hAnsi="Calibri" w:cs="Calibri"/>
          <w:sz w:val="24"/>
          <w:szCs w:val="24"/>
        </w:rPr>
        <w:t>)</w:t>
      </w:r>
      <w:r w:rsidRPr="00926E14">
        <w:rPr>
          <w:rFonts w:ascii="Calibri" w:hAnsi="Calibri" w:cs="Calibri"/>
          <w:sz w:val="24"/>
          <w:szCs w:val="24"/>
        </w:rPr>
        <w:t xml:space="preserve"> и да са лесно управляеми, без да изискват допълнителен кадрови ресурс за извършване на тази дейност, т.е. разпределящият делата в определено съдилище трябва да е в състояние лесно и бързо, обективно установимо, да коригира </w:t>
      </w:r>
      <w:r>
        <w:rPr>
          <w:rFonts w:ascii="Calibri" w:hAnsi="Calibri" w:cs="Calibri"/>
          <w:sz w:val="24"/>
          <w:szCs w:val="24"/>
        </w:rPr>
        <w:t xml:space="preserve">коефициенти за тежест на </w:t>
      </w:r>
      <w:r w:rsidRPr="00926E14">
        <w:rPr>
          <w:rFonts w:ascii="Calibri" w:hAnsi="Calibri" w:cs="Calibri"/>
          <w:sz w:val="24"/>
          <w:szCs w:val="24"/>
        </w:rPr>
        <w:t>дела според наличието на определени обстоятелства</w:t>
      </w:r>
      <w:r w:rsidRPr="003759A0">
        <w:rPr>
          <w:rFonts w:ascii="Calibri" w:hAnsi="Calibri" w:cs="Calibri"/>
          <w:sz w:val="24"/>
          <w:szCs w:val="24"/>
        </w:rPr>
        <w:t xml:space="preserve">. </w:t>
      </w:r>
      <w:r w:rsidRPr="00926E14">
        <w:rPr>
          <w:rFonts w:ascii="Calibri" w:hAnsi="Calibri" w:cs="Calibri"/>
          <w:sz w:val="24"/>
          <w:szCs w:val="24"/>
        </w:rPr>
        <w:t xml:space="preserve">Описание на обстоятелствата и съответстващите им корекции трябва да бъде разработено прецизно в методиката на ВСС за прилагане на </w:t>
      </w:r>
      <w:r>
        <w:rPr>
          <w:rFonts w:ascii="Calibri" w:hAnsi="Calibri" w:cs="Calibri"/>
          <w:sz w:val="24"/>
          <w:szCs w:val="24"/>
        </w:rPr>
        <w:t xml:space="preserve">коефициенти за </w:t>
      </w:r>
      <w:r w:rsidRPr="00926E14">
        <w:rPr>
          <w:rFonts w:ascii="Calibri" w:hAnsi="Calibri" w:cs="Calibri"/>
          <w:sz w:val="24"/>
          <w:szCs w:val="24"/>
        </w:rPr>
        <w:t>тежест на делата.</w:t>
      </w:r>
    </w:p>
    <w:p w:rsidR="00AC37DC" w:rsidRPr="00926E14" w:rsidRDefault="00AC37DC" w:rsidP="002422D3">
      <w:pPr>
        <w:tabs>
          <w:tab w:val="left" w:pos="426"/>
          <w:tab w:val="left" w:pos="1080"/>
          <w:tab w:val="left" w:pos="2127"/>
          <w:tab w:val="left" w:pos="2410"/>
        </w:tabs>
        <w:spacing w:after="40" w:line="360" w:lineRule="exact"/>
        <w:jc w:val="both"/>
        <w:rPr>
          <w:rFonts w:ascii="Calibri" w:hAnsi="Calibri" w:cs="Calibri"/>
          <w:sz w:val="24"/>
          <w:szCs w:val="24"/>
        </w:rPr>
      </w:pPr>
    </w:p>
    <w:p w:rsidR="00AC37DC" w:rsidRPr="00926E14" w:rsidRDefault="00AC37DC" w:rsidP="002422D3">
      <w:pPr>
        <w:tabs>
          <w:tab w:val="left" w:pos="426"/>
          <w:tab w:val="left" w:pos="1080"/>
          <w:tab w:val="left" w:pos="2127"/>
          <w:tab w:val="left" w:pos="2410"/>
        </w:tabs>
        <w:spacing w:after="40" w:line="360" w:lineRule="exact"/>
        <w:jc w:val="both"/>
        <w:rPr>
          <w:rFonts w:ascii="Calibri" w:hAnsi="Calibri" w:cs="Calibri"/>
          <w:sz w:val="24"/>
          <w:szCs w:val="24"/>
        </w:rPr>
      </w:pPr>
      <w:r w:rsidRPr="00926E14">
        <w:rPr>
          <w:rFonts w:ascii="Calibri" w:hAnsi="Calibri" w:cs="Calibri"/>
          <w:sz w:val="24"/>
          <w:szCs w:val="24"/>
        </w:rPr>
        <w:t>Към системата за отчитане на натовареността могат да се приложат и допълнителни корекции, отразяващи времето в рамките на годината, изразходвано за висящи дела със следните варианти:</w:t>
      </w:r>
    </w:p>
    <w:p w:rsidR="00AC37DC" w:rsidRPr="00926E14" w:rsidRDefault="00AC37DC" w:rsidP="00443A60">
      <w:pPr>
        <w:numPr>
          <w:ilvl w:val="0"/>
          <w:numId w:val="24"/>
        </w:numPr>
        <w:tabs>
          <w:tab w:val="left" w:pos="426"/>
          <w:tab w:val="left" w:pos="1080"/>
          <w:tab w:val="left" w:pos="2127"/>
          <w:tab w:val="left" w:pos="2410"/>
        </w:tabs>
        <w:spacing w:after="40" w:line="360" w:lineRule="exact"/>
        <w:ind w:left="1080"/>
        <w:jc w:val="both"/>
        <w:rPr>
          <w:rFonts w:ascii="Calibri" w:hAnsi="Calibri" w:cs="Calibri"/>
          <w:sz w:val="24"/>
          <w:szCs w:val="24"/>
        </w:rPr>
      </w:pPr>
      <w:r w:rsidRPr="00926E14">
        <w:rPr>
          <w:rFonts w:ascii="Calibri" w:hAnsi="Calibri" w:cs="Calibri"/>
          <w:sz w:val="24"/>
          <w:szCs w:val="24"/>
        </w:rPr>
        <w:t xml:space="preserve">Вариант 1: Висящите дела и съответстващите им коефициенти </w:t>
      </w:r>
      <w:r w:rsidRPr="00926E14">
        <w:rPr>
          <w:rFonts w:ascii="Calibri" w:hAnsi="Calibri" w:cs="Calibri"/>
          <w:b/>
          <w:bCs/>
          <w:sz w:val="24"/>
          <w:szCs w:val="24"/>
        </w:rPr>
        <w:t>не се прехвърлят</w:t>
      </w:r>
      <w:r w:rsidRPr="00926E14">
        <w:rPr>
          <w:rFonts w:ascii="Calibri" w:hAnsi="Calibri" w:cs="Calibri"/>
          <w:sz w:val="24"/>
          <w:szCs w:val="24"/>
        </w:rPr>
        <w:t xml:space="preserve"> в следващата година. Този принцип не нарушава справедливото отчитане на натовареността, ако хипотезата, при случайно разпределение на делата, е че всеки съдия има сравнително еднородни като брой и сложност висящи дела във всяка година, които са отчетени в годината на образуването им. Този подход страда единствено от недостатък</w:t>
      </w:r>
      <w:r>
        <w:rPr>
          <w:rFonts w:ascii="Calibri" w:hAnsi="Calibri" w:cs="Calibri"/>
          <w:sz w:val="24"/>
          <w:szCs w:val="24"/>
        </w:rPr>
        <w:t>, свързан с</w:t>
      </w:r>
      <w:r w:rsidRPr="00926E14">
        <w:rPr>
          <w:rFonts w:ascii="Calibri" w:hAnsi="Calibri" w:cs="Calibri"/>
          <w:sz w:val="24"/>
          <w:szCs w:val="24"/>
        </w:rPr>
        <w:t xml:space="preserve"> равномерното разпределение на дела, защото не отчита броя и характера на делата, с които съдията започва всяка календарна година. </w:t>
      </w:r>
    </w:p>
    <w:p w:rsidR="00AC37DC" w:rsidRDefault="00AC37DC" w:rsidP="00E540B4">
      <w:pPr>
        <w:tabs>
          <w:tab w:val="left" w:pos="426"/>
          <w:tab w:val="left" w:pos="1080"/>
          <w:tab w:val="left" w:pos="2127"/>
          <w:tab w:val="left" w:pos="2410"/>
        </w:tabs>
        <w:spacing w:after="40" w:line="360" w:lineRule="exact"/>
        <w:ind w:left="720"/>
        <w:jc w:val="both"/>
        <w:rPr>
          <w:rFonts w:ascii="Calibri" w:hAnsi="Calibri" w:cs="Calibri"/>
          <w:sz w:val="22"/>
          <w:szCs w:val="22"/>
        </w:rPr>
      </w:pPr>
      <w:r>
        <w:rPr>
          <w:rFonts w:ascii="Calibri" w:hAnsi="Calibri" w:cs="Calibri"/>
          <w:sz w:val="22"/>
          <w:szCs w:val="22"/>
        </w:rPr>
        <w:br w:type="page"/>
      </w:r>
    </w:p>
    <w:p w:rsidR="00AC37DC" w:rsidRPr="0097221B" w:rsidRDefault="00AC37DC" w:rsidP="00E540B4">
      <w:pPr>
        <w:numPr>
          <w:ilvl w:val="0"/>
          <w:numId w:val="24"/>
        </w:numPr>
        <w:tabs>
          <w:tab w:val="left" w:pos="426"/>
          <w:tab w:val="left" w:pos="1080"/>
          <w:tab w:val="left" w:pos="2127"/>
          <w:tab w:val="left" w:pos="2410"/>
        </w:tabs>
        <w:spacing w:after="40" w:line="360" w:lineRule="exact"/>
        <w:ind w:left="1080"/>
        <w:jc w:val="both"/>
        <w:rPr>
          <w:rFonts w:ascii="Calibri" w:hAnsi="Calibri" w:cs="Calibri"/>
          <w:sz w:val="24"/>
          <w:szCs w:val="24"/>
        </w:rPr>
      </w:pPr>
      <w:r w:rsidRPr="0097221B">
        <w:rPr>
          <w:rFonts w:ascii="Calibri" w:hAnsi="Calibri" w:cs="Calibri"/>
          <w:sz w:val="24"/>
          <w:szCs w:val="24"/>
        </w:rPr>
        <w:t xml:space="preserve">Вариант 2:  Делата получават коефициент при образуването им. В края на годината </w:t>
      </w:r>
      <w:r w:rsidRPr="0097221B">
        <w:rPr>
          <w:rFonts w:ascii="Calibri" w:hAnsi="Calibri" w:cs="Calibri"/>
          <w:b/>
          <w:bCs/>
          <w:sz w:val="24"/>
          <w:szCs w:val="24"/>
        </w:rPr>
        <w:t>коефициентът на висящите дела изцяло се прехвърля в следващата година</w:t>
      </w:r>
      <w:r w:rsidRPr="0097221B">
        <w:rPr>
          <w:rFonts w:ascii="Calibri" w:hAnsi="Calibri" w:cs="Calibri"/>
          <w:sz w:val="24"/>
          <w:szCs w:val="24"/>
        </w:rPr>
        <w:t xml:space="preserve"> само при дела с продължителност над 24 часа или при всяко дело, получило коефициент по-голям от 1</w:t>
      </w:r>
      <w:r w:rsidRPr="003759A0">
        <w:rPr>
          <w:rFonts w:ascii="Calibri" w:hAnsi="Calibri" w:cs="Calibri"/>
          <w:sz w:val="24"/>
          <w:szCs w:val="24"/>
        </w:rPr>
        <w:t>.5 (</w:t>
      </w:r>
      <w:r w:rsidRPr="0097221B">
        <w:rPr>
          <w:rFonts w:ascii="Calibri" w:hAnsi="Calibri" w:cs="Calibri"/>
          <w:sz w:val="24"/>
          <w:szCs w:val="24"/>
        </w:rPr>
        <w:t>средно за около 5-7% от делата</w:t>
      </w:r>
      <w:r w:rsidRPr="003759A0">
        <w:rPr>
          <w:rFonts w:ascii="Calibri" w:hAnsi="Calibri" w:cs="Calibri"/>
          <w:sz w:val="24"/>
          <w:szCs w:val="24"/>
        </w:rPr>
        <w:t>)</w:t>
      </w:r>
      <w:r w:rsidRPr="0097221B">
        <w:rPr>
          <w:rFonts w:ascii="Calibri" w:hAnsi="Calibri" w:cs="Calibri"/>
          <w:sz w:val="24"/>
          <w:szCs w:val="24"/>
        </w:rPr>
        <w:t>. Този подход страда от друг вид недостатък - не отчита вече изразходваното време, което да се приспадне при изчисляване на останалото необходимо време за конкретния тип дело. Това може да доведе до неправомерно висок дял от време, прехвърляно от година в година, тъй като времето за дела с подобна сложност е 20</w:t>
      </w:r>
      <w:r>
        <w:rPr>
          <w:rFonts w:ascii="Calibri" w:hAnsi="Calibri" w:cs="Calibri"/>
          <w:sz w:val="24"/>
          <w:szCs w:val="24"/>
        </w:rPr>
        <w:t>-25</w:t>
      </w:r>
      <w:r w:rsidRPr="0097221B">
        <w:rPr>
          <w:rFonts w:ascii="Calibri" w:hAnsi="Calibri" w:cs="Calibri"/>
          <w:sz w:val="24"/>
          <w:szCs w:val="24"/>
        </w:rPr>
        <w:t>% от общото време за дела</w:t>
      </w:r>
      <w:r w:rsidRPr="003759A0">
        <w:rPr>
          <w:rFonts w:ascii="Calibri" w:hAnsi="Calibri" w:cs="Calibri"/>
          <w:sz w:val="24"/>
          <w:szCs w:val="24"/>
        </w:rPr>
        <w:t xml:space="preserve"> (</w:t>
      </w:r>
      <w:r w:rsidRPr="0097221B">
        <w:rPr>
          <w:rFonts w:ascii="Calibri" w:hAnsi="Calibri" w:cs="Calibri"/>
          <w:sz w:val="24"/>
          <w:szCs w:val="24"/>
        </w:rPr>
        <w:t>т.е. на всеки съдия може да се преразпределят отново над 250-300 часа на година</w:t>
      </w:r>
      <w:r w:rsidRPr="003759A0">
        <w:rPr>
          <w:rFonts w:ascii="Calibri" w:hAnsi="Calibri" w:cs="Calibri"/>
          <w:sz w:val="24"/>
          <w:szCs w:val="24"/>
        </w:rPr>
        <w:t>).</w:t>
      </w:r>
      <w:r w:rsidRPr="0097221B">
        <w:rPr>
          <w:rFonts w:ascii="Calibri" w:hAnsi="Calibri" w:cs="Calibri"/>
          <w:sz w:val="24"/>
          <w:szCs w:val="24"/>
        </w:rPr>
        <w:t xml:space="preserve"> </w:t>
      </w:r>
    </w:p>
    <w:p w:rsidR="00AC37DC" w:rsidRPr="00926E14" w:rsidRDefault="00AC37DC" w:rsidP="005F387D">
      <w:pPr>
        <w:numPr>
          <w:ilvl w:val="0"/>
          <w:numId w:val="24"/>
        </w:numPr>
        <w:tabs>
          <w:tab w:val="left" w:pos="426"/>
          <w:tab w:val="left" w:pos="1080"/>
          <w:tab w:val="left" w:pos="2127"/>
          <w:tab w:val="left" w:pos="2410"/>
        </w:tabs>
        <w:spacing w:before="120" w:after="40" w:line="360" w:lineRule="exact"/>
        <w:ind w:left="1077" w:hanging="357"/>
        <w:jc w:val="both"/>
        <w:rPr>
          <w:rFonts w:ascii="Calibri" w:hAnsi="Calibri" w:cs="Calibri"/>
          <w:sz w:val="24"/>
          <w:szCs w:val="24"/>
        </w:rPr>
      </w:pPr>
      <w:r w:rsidRPr="00926E14">
        <w:rPr>
          <w:rFonts w:ascii="Calibri" w:hAnsi="Calibri" w:cs="Calibri"/>
          <w:sz w:val="24"/>
          <w:szCs w:val="24"/>
        </w:rPr>
        <w:t>Вариант 3: по-сложен механиз</w:t>
      </w:r>
      <w:r>
        <w:rPr>
          <w:rFonts w:ascii="Calibri" w:hAnsi="Calibri" w:cs="Calibri"/>
          <w:sz w:val="24"/>
          <w:szCs w:val="24"/>
        </w:rPr>
        <w:t>ъ</w:t>
      </w:r>
      <w:r w:rsidRPr="00926E14">
        <w:rPr>
          <w:rFonts w:ascii="Calibri" w:hAnsi="Calibri" w:cs="Calibri"/>
          <w:sz w:val="24"/>
          <w:szCs w:val="24"/>
        </w:rPr>
        <w:t xml:space="preserve">м за корекции на времето по висящи дела, прехвърлящи </w:t>
      </w:r>
      <w:r w:rsidRPr="00926E14">
        <w:rPr>
          <w:rFonts w:ascii="Calibri" w:hAnsi="Calibri" w:cs="Calibri"/>
          <w:b/>
          <w:bCs/>
          <w:sz w:val="24"/>
          <w:szCs w:val="24"/>
        </w:rPr>
        <w:t>коригирани коефициенти според периода на образуване на делото</w:t>
      </w:r>
      <w:r w:rsidRPr="00926E14">
        <w:rPr>
          <w:rFonts w:ascii="Calibri" w:hAnsi="Calibri" w:cs="Calibri"/>
          <w:sz w:val="24"/>
          <w:szCs w:val="24"/>
        </w:rPr>
        <w:t xml:space="preserve">. Напр. дела, които имат изходящ номер в първата половина на годината, но остават висящи в края на периода, да се прехвърлят с времеви стойности или коефициент, възлизащ на 50% от вече приложените им стойности, а делата, които са образувани във втората половина на годината да се прехвърлят с пълната или 75% от стойността за текущата година. </w:t>
      </w:r>
    </w:p>
    <w:p w:rsidR="00AC37DC" w:rsidRPr="00926E14" w:rsidRDefault="00AC37DC" w:rsidP="005F387D">
      <w:pPr>
        <w:tabs>
          <w:tab w:val="left" w:pos="426"/>
          <w:tab w:val="left" w:pos="1080"/>
          <w:tab w:val="left" w:pos="2127"/>
          <w:tab w:val="left" w:pos="2410"/>
        </w:tabs>
        <w:spacing w:before="120" w:after="40" w:line="360" w:lineRule="exact"/>
        <w:jc w:val="both"/>
        <w:rPr>
          <w:rFonts w:ascii="Calibri" w:hAnsi="Calibri" w:cs="Calibri"/>
          <w:sz w:val="24"/>
          <w:szCs w:val="24"/>
        </w:rPr>
      </w:pPr>
      <w:r>
        <w:rPr>
          <w:rFonts w:ascii="Calibri" w:hAnsi="Calibri" w:cs="Calibri"/>
          <w:sz w:val="24"/>
          <w:szCs w:val="24"/>
        </w:rPr>
        <w:t>При липсата на достатъчно детайлна статистика за висящите дела, вариант 3 от описаните по-горе, вероятно ще предложи най-справедлив метод за отчитане на допълнително необходимото време за разглеждане на висящи дела. Наблюденията на съдийската практика</w:t>
      </w:r>
      <w:r w:rsidRPr="00926E14">
        <w:rPr>
          <w:rFonts w:ascii="Calibri" w:hAnsi="Calibri" w:cs="Calibri"/>
          <w:sz w:val="24"/>
          <w:szCs w:val="24"/>
        </w:rPr>
        <w:t xml:space="preserve"> и събирането на повече статисти</w:t>
      </w:r>
      <w:r>
        <w:rPr>
          <w:rFonts w:ascii="Calibri" w:hAnsi="Calibri" w:cs="Calibri"/>
          <w:sz w:val="24"/>
          <w:szCs w:val="24"/>
        </w:rPr>
        <w:t>чес</w:t>
      </w:r>
      <w:r w:rsidRPr="00926E14">
        <w:rPr>
          <w:rFonts w:ascii="Calibri" w:hAnsi="Calibri" w:cs="Calibri"/>
          <w:sz w:val="24"/>
          <w:szCs w:val="24"/>
        </w:rPr>
        <w:t>ка</w:t>
      </w:r>
      <w:r>
        <w:rPr>
          <w:rFonts w:ascii="Calibri" w:hAnsi="Calibri" w:cs="Calibri"/>
          <w:sz w:val="24"/>
          <w:szCs w:val="24"/>
        </w:rPr>
        <w:t xml:space="preserve"> информация</w:t>
      </w:r>
      <w:r w:rsidRPr="00926E14">
        <w:rPr>
          <w:rFonts w:ascii="Calibri" w:hAnsi="Calibri" w:cs="Calibri"/>
          <w:sz w:val="24"/>
          <w:szCs w:val="24"/>
        </w:rPr>
        <w:t xml:space="preserve"> за </w:t>
      </w:r>
      <w:r>
        <w:rPr>
          <w:rFonts w:ascii="Calibri" w:hAnsi="Calibri" w:cs="Calibri"/>
          <w:sz w:val="24"/>
          <w:szCs w:val="24"/>
        </w:rPr>
        <w:t>тези</w:t>
      </w:r>
      <w:r w:rsidRPr="00926E14">
        <w:rPr>
          <w:rFonts w:ascii="Calibri" w:hAnsi="Calibri" w:cs="Calibri"/>
          <w:sz w:val="24"/>
          <w:szCs w:val="24"/>
        </w:rPr>
        <w:t xml:space="preserve"> дела, ще даде възможност за </w:t>
      </w:r>
      <w:r>
        <w:rPr>
          <w:rFonts w:ascii="Calibri" w:hAnsi="Calibri" w:cs="Calibri"/>
          <w:sz w:val="24"/>
          <w:szCs w:val="24"/>
        </w:rPr>
        <w:t>необходимите корекции</w:t>
      </w:r>
      <w:r w:rsidRPr="00926E14">
        <w:rPr>
          <w:rFonts w:ascii="Calibri" w:hAnsi="Calibri" w:cs="Calibri"/>
          <w:sz w:val="24"/>
          <w:szCs w:val="24"/>
        </w:rPr>
        <w:t xml:space="preserve"> в приетата методика.</w:t>
      </w:r>
    </w:p>
    <w:p w:rsidR="00AC37DC" w:rsidRPr="00926E14" w:rsidRDefault="00AC37DC" w:rsidP="005F387D">
      <w:pPr>
        <w:tabs>
          <w:tab w:val="left" w:pos="426"/>
          <w:tab w:val="left" w:pos="1080"/>
          <w:tab w:val="left" w:pos="2127"/>
          <w:tab w:val="left" w:pos="2410"/>
        </w:tabs>
        <w:spacing w:before="120" w:after="40" w:line="360" w:lineRule="exact"/>
        <w:jc w:val="both"/>
        <w:rPr>
          <w:rFonts w:ascii="Calibri" w:hAnsi="Calibri" w:cs="Calibri"/>
          <w:sz w:val="24"/>
          <w:szCs w:val="24"/>
        </w:rPr>
      </w:pPr>
      <w:r w:rsidRPr="00926E14">
        <w:rPr>
          <w:rFonts w:ascii="Calibri" w:hAnsi="Calibri" w:cs="Calibri"/>
          <w:sz w:val="24"/>
          <w:szCs w:val="24"/>
        </w:rPr>
        <w:t xml:space="preserve">В заключение, реалното изразходвано време за всяко конкретно дело от определен тип ще варира около изчислената средна претеглена стойност, както и стойностите, които се коригират или разпределят в допълнение при висящи дела. При всички случаи, статистиката дава сигурност, че при случайно разпределение на делата можем да очакваме, че оценената чрез </w:t>
      </w:r>
      <w:r>
        <w:rPr>
          <w:rFonts w:ascii="Calibri" w:hAnsi="Calibri" w:cs="Calibri"/>
          <w:sz w:val="24"/>
          <w:szCs w:val="24"/>
        </w:rPr>
        <w:t>подобна</w:t>
      </w:r>
      <w:r w:rsidRPr="00926E14">
        <w:rPr>
          <w:rFonts w:ascii="Calibri" w:hAnsi="Calibri" w:cs="Calibri"/>
          <w:sz w:val="24"/>
          <w:szCs w:val="24"/>
        </w:rPr>
        <w:t xml:space="preserve"> система </w:t>
      </w:r>
      <w:r>
        <w:rPr>
          <w:rFonts w:ascii="Calibri" w:hAnsi="Calibri" w:cs="Calibri"/>
          <w:sz w:val="24"/>
          <w:szCs w:val="24"/>
        </w:rPr>
        <w:t xml:space="preserve">от коефициенти </w:t>
      </w:r>
      <w:r w:rsidRPr="003759A0">
        <w:rPr>
          <w:rFonts w:ascii="Calibri" w:hAnsi="Calibri" w:cs="Calibri"/>
          <w:sz w:val="24"/>
          <w:szCs w:val="24"/>
        </w:rPr>
        <w:t>(</w:t>
      </w:r>
      <w:r w:rsidRPr="00926E14">
        <w:rPr>
          <w:rFonts w:ascii="Calibri" w:hAnsi="Calibri" w:cs="Calibri"/>
          <w:sz w:val="24"/>
          <w:szCs w:val="24"/>
        </w:rPr>
        <w:t>или съответстващото време</w:t>
      </w:r>
      <w:r w:rsidRPr="003759A0">
        <w:rPr>
          <w:rFonts w:ascii="Calibri" w:hAnsi="Calibri" w:cs="Calibri"/>
          <w:sz w:val="24"/>
          <w:szCs w:val="24"/>
        </w:rPr>
        <w:t>)</w:t>
      </w:r>
      <w:r w:rsidRPr="00926E14">
        <w:rPr>
          <w:rFonts w:ascii="Calibri" w:hAnsi="Calibri" w:cs="Calibri"/>
          <w:sz w:val="24"/>
          <w:szCs w:val="24"/>
        </w:rPr>
        <w:t xml:space="preserve"> тежест </w:t>
      </w:r>
      <w:r>
        <w:rPr>
          <w:rFonts w:ascii="Calibri" w:hAnsi="Calibri" w:cs="Calibri"/>
          <w:sz w:val="24"/>
          <w:szCs w:val="24"/>
        </w:rPr>
        <w:t>и ку</w:t>
      </w:r>
      <w:r w:rsidRPr="00926E14">
        <w:rPr>
          <w:rFonts w:ascii="Calibri" w:hAnsi="Calibri" w:cs="Calibri"/>
          <w:sz w:val="24"/>
          <w:szCs w:val="24"/>
        </w:rPr>
        <w:t xml:space="preserve">мулативно получените стойности на съдия или на </w:t>
      </w:r>
      <w:r>
        <w:rPr>
          <w:rFonts w:ascii="Calibri" w:hAnsi="Calibri" w:cs="Calibri"/>
          <w:sz w:val="24"/>
          <w:szCs w:val="24"/>
        </w:rPr>
        <w:t xml:space="preserve">отделно </w:t>
      </w:r>
      <w:r w:rsidRPr="00926E14">
        <w:rPr>
          <w:rFonts w:ascii="Calibri" w:hAnsi="Calibri" w:cs="Calibri"/>
          <w:sz w:val="24"/>
          <w:szCs w:val="24"/>
        </w:rPr>
        <w:t>съдилище, ще отразяват реалното необходимо време, респективно реалната натовареност с точност, която може да се приеме за релевантна на целите на това измерване.</w:t>
      </w:r>
    </w:p>
    <w:p w:rsidR="00AC37DC" w:rsidRPr="00A4221C" w:rsidRDefault="00AC37DC" w:rsidP="00A4221C">
      <w:pPr>
        <w:autoSpaceDE w:val="0"/>
        <w:autoSpaceDN w:val="0"/>
        <w:adjustRightInd w:val="0"/>
        <w:spacing w:before="240" w:line="360" w:lineRule="atLeast"/>
        <w:ind w:left="1080"/>
        <w:rPr>
          <w:rFonts w:ascii="Calibri" w:hAnsi="Calibri" w:cs="Calibri"/>
          <w:b/>
          <w:bCs/>
          <w:sz w:val="24"/>
          <w:szCs w:val="24"/>
        </w:rPr>
      </w:pPr>
    </w:p>
    <w:p w:rsidR="00AC37DC" w:rsidRPr="00B07B80" w:rsidRDefault="00AC37DC" w:rsidP="00D6673B">
      <w:pPr>
        <w:numPr>
          <w:ilvl w:val="0"/>
          <w:numId w:val="4"/>
        </w:numPr>
        <w:autoSpaceDE w:val="0"/>
        <w:autoSpaceDN w:val="0"/>
        <w:adjustRightInd w:val="0"/>
        <w:spacing w:before="240" w:line="360" w:lineRule="atLeast"/>
        <w:rPr>
          <w:rFonts w:ascii="Calibri" w:hAnsi="Calibri" w:cs="Calibri"/>
          <w:b/>
          <w:bCs/>
          <w:sz w:val="24"/>
          <w:szCs w:val="24"/>
        </w:rPr>
      </w:pPr>
      <w:r w:rsidRPr="00B07B80">
        <w:rPr>
          <w:rFonts w:ascii="Calibri" w:hAnsi="Calibri" w:cs="Calibri"/>
          <w:b/>
          <w:bCs/>
          <w:sz w:val="24"/>
          <w:szCs w:val="24"/>
        </w:rPr>
        <w:t xml:space="preserve">ОЦЕНКА </w:t>
      </w:r>
      <w:r>
        <w:rPr>
          <w:rFonts w:ascii="Calibri" w:hAnsi="Calibri" w:cs="Calibri"/>
          <w:b/>
          <w:bCs/>
          <w:sz w:val="24"/>
          <w:szCs w:val="24"/>
        </w:rPr>
        <w:t xml:space="preserve">НА </w:t>
      </w:r>
      <w:r w:rsidRPr="00B07B80">
        <w:rPr>
          <w:rFonts w:ascii="Calibri" w:hAnsi="Calibri" w:cs="Calibri"/>
          <w:b/>
          <w:bCs/>
          <w:sz w:val="24"/>
          <w:szCs w:val="24"/>
        </w:rPr>
        <w:t>НАТОВАРЕНОСТТА НА СЪДИЛИЩАТА НА БАЗА НА ВРЕМЕВИТЕ РЕЗУЛТАТИ ЗА РАЗГЛЕЖДАНЕТО НА ДЕЛА</w:t>
      </w:r>
    </w:p>
    <w:p w:rsidR="00AC37DC" w:rsidRPr="006F6C4C" w:rsidRDefault="00AC37DC" w:rsidP="006F6C4C">
      <w:pPr>
        <w:autoSpaceDE w:val="0"/>
        <w:autoSpaceDN w:val="0"/>
        <w:adjustRightInd w:val="0"/>
        <w:spacing w:line="360" w:lineRule="atLeast"/>
        <w:jc w:val="both"/>
        <w:rPr>
          <w:rFonts w:ascii="Calibri" w:hAnsi="Calibri" w:cs="Calibri"/>
        </w:rPr>
      </w:pPr>
    </w:p>
    <w:p w:rsidR="00AC37DC" w:rsidRPr="00926E14" w:rsidRDefault="00AC37DC" w:rsidP="00600595">
      <w:pPr>
        <w:autoSpaceDE w:val="0"/>
        <w:autoSpaceDN w:val="0"/>
        <w:adjustRightInd w:val="0"/>
        <w:spacing w:before="240" w:line="360" w:lineRule="atLeast"/>
        <w:jc w:val="both"/>
        <w:rPr>
          <w:rFonts w:ascii="Calibri" w:hAnsi="Calibri" w:cs="Calibri"/>
          <w:sz w:val="24"/>
          <w:szCs w:val="24"/>
        </w:rPr>
      </w:pPr>
      <w:r w:rsidRPr="00926E14">
        <w:rPr>
          <w:rFonts w:ascii="Calibri" w:hAnsi="Calibri" w:cs="Calibri"/>
          <w:sz w:val="24"/>
          <w:szCs w:val="24"/>
        </w:rPr>
        <w:t xml:space="preserve">В основата на оценката на натовареността на съдилищата са получените на база на проведеното емпирично изследване присъщи времеви стойности за различните групи дела и по-конкретно валидираните чрез експертни оценки и групови дискусии стойности на </w:t>
      </w:r>
      <w:r w:rsidRPr="00926E14">
        <w:rPr>
          <w:rFonts w:ascii="Calibri" w:hAnsi="Calibri" w:cs="Calibri"/>
          <w:b/>
          <w:bCs/>
          <w:sz w:val="24"/>
          <w:szCs w:val="24"/>
        </w:rPr>
        <w:t>претеглената средна</w:t>
      </w:r>
      <w:r w:rsidRPr="00926E14">
        <w:rPr>
          <w:rFonts w:ascii="Calibri" w:hAnsi="Calibri" w:cs="Calibri"/>
          <w:sz w:val="24"/>
          <w:szCs w:val="24"/>
        </w:rPr>
        <w:t xml:space="preserve">. На база на тези стойности и на данните за броя на свършените дела от всяка група в съответното съдилище може да се оцени натовареността (в часове) в съответното съдилище за дейности свързани само с разглеждане и решаване на дела. </w:t>
      </w:r>
    </w:p>
    <w:p w:rsidR="00AC37DC" w:rsidRPr="00926E14" w:rsidRDefault="00AC37DC" w:rsidP="00600595">
      <w:pPr>
        <w:autoSpaceDE w:val="0"/>
        <w:autoSpaceDN w:val="0"/>
        <w:adjustRightInd w:val="0"/>
        <w:spacing w:before="240" w:line="360" w:lineRule="auto"/>
        <w:rPr>
          <w:rFonts w:ascii="Calibri" w:hAnsi="Calibri" w:cs="Calibri"/>
          <w:sz w:val="24"/>
          <w:szCs w:val="24"/>
        </w:rPr>
      </w:pPr>
      <w:r w:rsidRPr="00926E14">
        <w:rPr>
          <w:rFonts w:ascii="Calibri" w:hAnsi="Calibri" w:cs="Calibri"/>
          <w:sz w:val="24"/>
          <w:szCs w:val="24"/>
        </w:rPr>
        <w:t>Тази оценка (например на годишна база) може да се извърши по следния алгоритъм:</w:t>
      </w:r>
    </w:p>
    <w:p w:rsidR="00AC37DC" w:rsidRPr="00926E14" w:rsidRDefault="00AC37DC" w:rsidP="00D6673B">
      <w:pPr>
        <w:pStyle w:val="ListParagraph"/>
        <w:numPr>
          <w:ilvl w:val="0"/>
          <w:numId w:val="16"/>
        </w:numPr>
        <w:spacing w:after="200" w:line="360" w:lineRule="auto"/>
        <w:rPr>
          <w:rFonts w:ascii="Calibri" w:hAnsi="Calibri" w:cs="Calibri"/>
          <w:sz w:val="24"/>
          <w:szCs w:val="24"/>
        </w:rPr>
      </w:pPr>
      <w:r w:rsidRPr="00926E14">
        <w:rPr>
          <w:rFonts w:ascii="Calibri" w:hAnsi="Calibri" w:cs="Calibri"/>
          <w:sz w:val="24"/>
          <w:szCs w:val="24"/>
        </w:rPr>
        <w:t>Броят свършени дела от дадена група за съответната година в конкретен съд се умножават по средното време за групата, като за решените дела се прилага коефициент 1, а за прекратените дела се прилага коефициент по-малък от 1.</w:t>
      </w:r>
    </w:p>
    <w:p w:rsidR="00AC37DC" w:rsidRPr="00926E14" w:rsidRDefault="00AC37DC" w:rsidP="00D6673B">
      <w:pPr>
        <w:pStyle w:val="ListParagraph"/>
        <w:numPr>
          <w:ilvl w:val="0"/>
          <w:numId w:val="16"/>
        </w:numPr>
        <w:spacing w:after="200" w:line="360" w:lineRule="auto"/>
        <w:rPr>
          <w:rFonts w:ascii="Calibri" w:hAnsi="Calibri" w:cs="Calibri"/>
          <w:sz w:val="24"/>
          <w:szCs w:val="24"/>
        </w:rPr>
      </w:pPr>
      <w:r w:rsidRPr="00926E14">
        <w:rPr>
          <w:rFonts w:ascii="Calibri" w:hAnsi="Calibri" w:cs="Calibri"/>
          <w:sz w:val="24"/>
          <w:szCs w:val="24"/>
        </w:rPr>
        <w:t>Коефициенти за прекратените дела  са получени въз основа на емпиричното изследване и са валидирани чрез експертни оценки. Те варират между 0.</w:t>
      </w:r>
      <w:r>
        <w:rPr>
          <w:rFonts w:ascii="Calibri" w:hAnsi="Calibri" w:cs="Calibri"/>
          <w:sz w:val="24"/>
          <w:szCs w:val="24"/>
        </w:rPr>
        <w:t>2</w:t>
      </w:r>
      <w:r w:rsidRPr="00926E14">
        <w:rPr>
          <w:rFonts w:ascii="Calibri" w:hAnsi="Calibri" w:cs="Calibri"/>
          <w:sz w:val="24"/>
          <w:szCs w:val="24"/>
        </w:rPr>
        <w:t xml:space="preserve"> до 0.5 за различните съдилища и тип дела.</w:t>
      </w:r>
    </w:p>
    <w:p w:rsidR="00AC37DC" w:rsidRPr="00926E14" w:rsidRDefault="00AC37DC" w:rsidP="00D6673B">
      <w:pPr>
        <w:pStyle w:val="ListParagraph"/>
        <w:numPr>
          <w:ilvl w:val="0"/>
          <w:numId w:val="16"/>
        </w:numPr>
        <w:spacing w:after="200" w:line="360" w:lineRule="auto"/>
        <w:rPr>
          <w:rFonts w:ascii="Calibri" w:hAnsi="Calibri" w:cs="Calibri"/>
          <w:sz w:val="24"/>
          <w:szCs w:val="24"/>
        </w:rPr>
      </w:pPr>
      <w:r w:rsidRPr="00926E14">
        <w:rPr>
          <w:rFonts w:ascii="Calibri" w:hAnsi="Calibri" w:cs="Calibri"/>
          <w:sz w:val="24"/>
          <w:szCs w:val="24"/>
        </w:rPr>
        <w:t>Полученото произведение е на практика  времето, необходимо за разглеждане и решаване на делата от съответната група.</w:t>
      </w:r>
    </w:p>
    <w:p w:rsidR="00AC37DC" w:rsidRPr="00926E14" w:rsidRDefault="00AC37DC" w:rsidP="00D6673B">
      <w:pPr>
        <w:pStyle w:val="ListParagraph"/>
        <w:numPr>
          <w:ilvl w:val="0"/>
          <w:numId w:val="16"/>
        </w:numPr>
        <w:spacing w:after="200" w:line="360" w:lineRule="auto"/>
        <w:rPr>
          <w:rFonts w:ascii="Calibri" w:hAnsi="Calibri" w:cs="Calibri"/>
          <w:sz w:val="24"/>
          <w:szCs w:val="24"/>
        </w:rPr>
      </w:pPr>
      <w:r w:rsidRPr="00926E14">
        <w:rPr>
          <w:rFonts w:ascii="Calibri" w:hAnsi="Calibri" w:cs="Calibri"/>
          <w:sz w:val="24"/>
          <w:szCs w:val="24"/>
        </w:rPr>
        <w:t>Времената за всички групи се сумират. Така се получава общото изразходвано време за всички дела (в часове) за дадената година в съответния съд.</w:t>
      </w:r>
    </w:p>
    <w:p w:rsidR="00AC37DC" w:rsidRPr="00926E14" w:rsidRDefault="00AC37DC" w:rsidP="00D6673B">
      <w:pPr>
        <w:pStyle w:val="ListParagraph"/>
        <w:numPr>
          <w:ilvl w:val="0"/>
          <w:numId w:val="16"/>
        </w:numPr>
        <w:spacing w:after="200" w:line="360" w:lineRule="auto"/>
        <w:rPr>
          <w:sz w:val="24"/>
          <w:szCs w:val="24"/>
        </w:rPr>
      </w:pPr>
      <w:r w:rsidRPr="00926E14">
        <w:rPr>
          <w:rFonts w:ascii="Calibri" w:hAnsi="Calibri" w:cs="Calibri"/>
          <w:sz w:val="24"/>
          <w:szCs w:val="24"/>
        </w:rPr>
        <w:t>За оценка на натовареността на съда общото изразходвано време се дели на броя на действително заетите съдии и се получава средното време на един зает съдия за дадената година, изразходвано за разглеждане и решаване на дела.</w:t>
      </w:r>
    </w:p>
    <w:p w:rsidR="00AC37DC" w:rsidRDefault="00AC37DC" w:rsidP="00926E14">
      <w:pPr>
        <w:pStyle w:val="ListParagraph"/>
        <w:spacing w:after="200" w:line="360" w:lineRule="atLeast"/>
        <w:ind w:left="0"/>
        <w:rPr>
          <w:rFonts w:ascii="Calibri" w:hAnsi="Calibri" w:cs="Calibri"/>
          <w:sz w:val="24"/>
          <w:szCs w:val="24"/>
        </w:rPr>
      </w:pPr>
    </w:p>
    <w:p w:rsidR="00AC37DC" w:rsidRPr="00926E14" w:rsidRDefault="00AC37DC" w:rsidP="00926E14">
      <w:pPr>
        <w:pStyle w:val="ListParagraph"/>
        <w:spacing w:after="200" w:line="360" w:lineRule="atLeast"/>
        <w:ind w:left="0"/>
        <w:rPr>
          <w:rFonts w:ascii="Calibri" w:hAnsi="Calibri" w:cs="Calibri"/>
          <w:sz w:val="24"/>
          <w:szCs w:val="24"/>
        </w:rPr>
      </w:pPr>
      <w:r w:rsidRPr="00926E14">
        <w:rPr>
          <w:rFonts w:ascii="Calibri" w:hAnsi="Calibri" w:cs="Calibri"/>
          <w:sz w:val="24"/>
          <w:szCs w:val="24"/>
        </w:rPr>
        <w:t>Този алгоритъм може се прилага съответно към всички съдилища. Резултатите за всички съдилища дават възможност да се ранжират съдилища от даден вид (напр. окръжни съдилища, наказателни дела) по степен на натовареност. Въз основа на ранжирането и конкретните стойности могат да се вземат управленски решения за по-ефективно използване и по-равномерно натоварване на човешките ресурси.</w:t>
      </w:r>
    </w:p>
    <w:p w:rsidR="00AC37DC" w:rsidRPr="00926E14" w:rsidRDefault="00AC37DC" w:rsidP="00926E14">
      <w:pPr>
        <w:pStyle w:val="ListParagraph"/>
        <w:spacing w:line="360" w:lineRule="atLeast"/>
        <w:ind w:left="0"/>
        <w:rPr>
          <w:rFonts w:ascii="Calibri" w:hAnsi="Calibri" w:cs="Calibri"/>
        </w:rPr>
      </w:pPr>
    </w:p>
    <w:p w:rsidR="00AC37DC" w:rsidRPr="00926E14" w:rsidRDefault="00AC37DC" w:rsidP="00926E14">
      <w:pPr>
        <w:pStyle w:val="ListParagraph"/>
        <w:spacing w:after="200" w:line="360" w:lineRule="atLeast"/>
        <w:ind w:left="0"/>
        <w:jc w:val="both"/>
        <w:rPr>
          <w:rFonts w:ascii="Calibri" w:hAnsi="Calibri" w:cs="Calibri"/>
          <w:sz w:val="24"/>
          <w:szCs w:val="24"/>
        </w:rPr>
      </w:pPr>
      <w:r w:rsidRPr="00926E14">
        <w:rPr>
          <w:rFonts w:ascii="Calibri" w:hAnsi="Calibri" w:cs="Calibri"/>
          <w:sz w:val="24"/>
          <w:szCs w:val="24"/>
        </w:rPr>
        <w:t>В рамките на проведеното изследване бяха изпратени писма до всички съдилища за осигуряване на данни за броя дела по формираните групи за 2013 г.</w:t>
      </w:r>
      <w:r w:rsidRPr="003759A0">
        <w:rPr>
          <w:rFonts w:ascii="Calibri" w:hAnsi="Calibri" w:cs="Calibri"/>
          <w:sz w:val="24"/>
          <w:szCs w:val="24"/>
        </w:rPr>
        <w:t xml:space="preserve"> (</w:t>
      </w:r>
      <w:r w:rsidRPr="00926E14">
        <w:rPr>
          <w:rFonts w:ascii="Calibri" w:hAnsi="Calibri" w:cs="Calibri"/>
          <w:sz w:val="24"/>
          <w:szCs w:val="24"/>
        </w:rPr>
        <w:t>тези формирани групи са различни от групите/ шифрите, по които се събира настоящата статистика на ВСС</w:t>
      </w:r>
      <w:r w:rsidRPr="003759A0">
        <w:rPr>
          <w:rFonts w:ascii="Calibri" w:hAnsi="Calibri" w:cs="Calibri"/>
          <w:sz w:val="24"/>
          <w:szCs w:val="24"/>
        </w:rPr>
        <w:t>).</w:t>
      </w:r>
      <w:r w:rsidRPr="00926E14">
        <w:rPr>
          <w:rFonts w:ascii="Calibri" w:hAnsi="Calibri" w:cs="Calibri"/>
          <w:sz w:val="24"/>
          <w:szCs w:val="24"/>
        </w:rPr>
        <w:t xml:space="preserve"> Събраните данни са за броя </w:t>
      </w:r>
      <w:r w:rsidRPr="00926E14">
        <w:rPr>
          <w:rFonts w:ascii="Calibri" w:hAnsi="Calibri" w:cs="Calibri"/>
          <w:b/>
          <w:bCs/>
          <w:sz w:val="24"/>
          <w:szCs w:val="24"/>
        </w:rPr>
        <w:t>свършени</w:t>
      </w:r>
      <w:r w:rsidRPr="00926E14">
        <w:rPr>
          <w:rFonts w:ascii="Calibri" w:hAnsi="Calibri" w:cs="Calibri"/>
          <w:sz w:val="24"/>
          <w:szCs w:val="24"/>
        </w:rPr>
        <w:t xml:space="preserve"> дела, в това число за решените (със съдебен акт по същество) и за прекратените дела (включително и за решените/ прекратени по споразумение/ спогодба).  На практика се получиха данни за почти всички съдилища, с изключение на някои по-големи съдилища (Административен съд София и Окръжен съд Бургас – за граждански и търговски дела). Получените данни по новосформираните групи, по които на практика не са събирани официални статистически данни до момента, са непълни и неточни.  Нещо повече, в хода на изследването беше направено задълбочено сравнение между получените данни и официалните статистически данни по съдилища за 2013 г. (използвани до този момент в анализите на ВСС) и беше установено, че за различните съдилища отношението между получените и официалните данни за броя на делата варира между 60</w:t>
      </w:r>
      <w:r>
        <w:rPr>
          <w:rFonts w:ascii="Calibri" w:hAnsi="Calibri" w:cs="Calibri"/>
          <w:sz w:val="24"/>
          <w:szCs w:val="24"/>
        </w:rPr>
        <w:t>%</w:t>
      </w:r>
      <w:r w:rsidRPr="00926E14">
        <w:rPr>
          <w:rFonts w:ascii="Calibri" w:hAnsi="Calibri" w:cs="Calibri"/>
          <w:sz w:val="24"/>
          <w:szCs w:val="24"/>
        </w:rPr>
        <w:t xml:space="preserve"> и 100%, а дори в някои случаи (напр. районен съд Варна, наказателни дела) е под 60% от броя дела</w:t>
      </w:r>
      <w:r>
        <w:rPr>
          <w:rFonts w:ascii="Calibri" w:hAnsi="Calibri" w:cs="Calibri"/>
          <w:sz w:val="24"/>
          <w:szCs w:val="24"/>
        </w:rPr>
        <w:t>, отчетени</w:t>
      </w:r>
      <w:r w:rsidRPr="00926E14">
        <w:rPr>
          <w:rFonts w:ascii="Calibri" w:hAnsi="Calibri" w:cs="Calibri"/>
          <w:sz w:val="24"/>
          <w:szCs w:val="24"/>
        </w:rPr>
        <w:t xml:space="preserve"> в официалната статистика. </w:t>
      </w:r>
    </w:p>
    <w:p w:rsidR="00AC37DC" w:rsidRPr="00926E14" w:rsidRDefault="00AC37DC" w:rsidP="00926E14">
      <w:pPr>
        <w:pStyle w:val="ListParagraph"/>
        <w:spacing w:after="200" w:line="360" w:lineRule="atLeast"/>
        <w:ind w:left="0"/>
        <w:jc w:val="both"/>
        <w:rPr>
          <w:rFonts w:ascii="Calibri" w:hAnsi="Calibri" w:cs="Calibri"/>
        </w:rPr>
      </w:pPr>
    </w:p>
    <w:p w:rsidR="00AC37DC" w:rsidRPr="00926E14" w:rsidRDefault="00AC37DC" w:rsidP="00926E14">
      <w:pPr>
        <w:pStyle w:val="ListParagraph"/>
        <w:spacing w:after="200" w:line="360" w:lineRule="atLeast"/>
        <w:ind w:left="0"/>
        <w:jc w:val="both"/>
        <w:rPr>
          <w:rFonts w:ascii="Calibri" w:hAnsi="Calibri" w:cs="Calibri"/>
          <w:sz w:val="24"/>
          <w:szCs w:val="24"/>
        </w:rPr>
      </w:pPr>
      <w:r w:rsidRPr="00926E14">
        <w:rPr>
          <w:rFonts w:ascii="Calibri" w:hAnsi="Calibri" w:cs="Calibri"/>
          <w:sz w:val="24"/>
          <w:szCs w:val="24"/>
        </w:rPr>
        <w:t xml:space="preserve">Една от основните причини за недостатъчно изчерпателната събрана статистика е липсата на готовност и капацитет в съдилищата да преразпределят наличните дела от съответната година в новосформираните групи за изследването </w:t>
      </w:r>
      <w:r w:rsidRPr="003759A0">
        <w:rPr>
          <w:rFonts w:ascii="Calibri" w:hAnsi="Calibri" w:cs="Calibri"/>
          <w:sz w:val="24"/>
          <w:szCs w:val="24"/>
        </w:rPr>
        <w:t>(</w:t>
      </w:r>
      <w:r w:rsidRPr="00926E14">
        <w:rPr>
          <w:rFonts w:ascii="Calibri" w:hAnsi="Calibri" w:cs="Calibri"/>
          <w:sz w:val="24"/>
          <w:szCs w:val="24"/>
        </w:rPr>
        <w:t>броят на групите дела в изследването надвишават значително групите дела/ шифри, по които до този момент са отчитани делата</w:t>
      </w:r>
      <w:r w:rsidRPr="003759A0">
        <w:rPr>
          <w:rFonts w:ascii="Calibri" w:hAnsi="Calibri" w:cs="Calibri"/>
          <w:sz w:val="24"/>
          <w:szCs w:val="24"/>
        </w:rPr>
        <w:t>).</w:t>
      </w:r>
      <w:r w:rsidRPr="00926E14">
        <w:rPr>
          <w:rFonts w:ascii="Calibri" w:hAnsi="Calibri" w:cs="Calibri"/>
          <w:sz w:val="24"/>
          <w:szCs w:val="24"/>
        </w:rPr>
        <w:t xml:space="preserve"> </w:t>
      </w:r>
    </w:p>
    <w:p w:rsidR="00AC37DC" w:rsidRPr="00926E14" w:rsidRDefault="00AC37DC" w:rsidP="00600595">
      <w:pPr>
        <w:pStyle w:val="ListParagraph"/>
        <w:spacing w:after="200" w:line="360" w:lineRule="auto"/>
        <w:ind w:left="0"/>
        <w:jc w:val="both"/>
        <w:rPr>
          <w:rFonts w:ascii="Calibri" w:hAnsi="Calibri" w:cs="Calibri"/>
          <w:sz w:val="24"/>
          <w:szCs w:val="24"/>
        </w:rPr>
      </w:pPr>
    </w:p>
    <w:p w:rsidR="00AC37DC" w:rsidRDefault="00AC37DC" w:rsidP="001E0AD5">
      <w:pPr>
        <w:pStyle w:val="ListParagraph"/>
        <w:spacing w:before="240" w:after="120" w:line="360" w:lineRule="auto"/>
        <w:ind w:left="0"/>
        <w:jc w:val="both"/>
        <w:rPr>
          <w:rFonts w:ascii="Calibri" w:hAnsi="Calibri" w:cs="Calibri"/>
          <w:sz w:val="22"/>
          <w:szCs w:val="22"/>
        </w:rPr>
      </w:pPr>
      <w:r>
        <w:rPr>
          <w:rFonts w:ascii="Calibri" w:hAnsi="Calibri" w:cs="Calibri"/>
          <w:sz w:val="22"/>
          <w:szCs w:val="22"/>
        </w:rPr>
        <w:br w:type="page"/>
      </w:r>
    </w:p>
    <w:p w:rsidR="00AC37DC" w:rsidRPr="00926E14" w:rsidRDefault="00AC37DC" w:rsidP="00926E14">
      <w:pPr>
        <w:pStyle w:val="ListParagraph"/>
        <w:spacing w:before="240" w:after="120" w:line="360" w:lineRule="atLeast"/>
        <w:ind w:left="0"/>
        <w:jc w:val="both"/>
        <w:rPr>
          <w:rFonts w:ascii="Calibri" w:hAnsi="Calibri" w:cs="Calibri"/>
          <w:sz w:val="24"/>
          <w:szCs w:val="24"/>
        </w:rPr>
      </w:pPr>
      <w:r w:rsidRPr="00926E14">
        <w:rPr>
          <w:rFonts w:ascii="Calibri" w:hAnsi="Calibri" w:cs="Calibri"/>
          <w:sz w:val="24"/>
          <w:szCs w:val="24"/>
        </w:rPr>
        <w:t xml:space="preserve">На практика, така събраната статистика за 2013 година, е неизползваема за оценка на натовареността на съдилищата, защото не дава сравнима информация по съдилища. Времевата натовареност на част от съдилищата ще бъде подценена, а на други – вероятно надценена. Въпреки това, получените оценки </w:t>
      </w:r>
      <w:r w:rsidRPr="003759A0">
        <w:rPr>
          <w:rFonts w:ascii="Calibri" w:hAnsi="Calibri" w:cs="Calibri"/>
          <w:sz w:val="24"/>
          <w:szCs w:val="24"/>
        </w:rPr>
        <w:t>(</w:t>
      </w:r>
      <w:r w:rsidRPr="00926E14">
        <w:rPr>
          <w:rFonts w:ascii="Calibri" w:hAnsi="Calibri" w:cs="Calibri"/>
          <w:sz w:val="24"/>
          <w:szCs w:val="24"/>
        </w:rPr>
        <w:t>поне за съдилищата, в които събраната статистика съответства на близо 100% от вече отчетените брой дела</w:t>
      </w:r>
      <w:r w:rsidRPr="003759A0">
        <w:rPr>
          <w:rFonts w:ascii="Calibri" w:hAnsi="Calibri" w:cs="Calibri"/>
          <w:sz w:val="24"/>
          <w:szCs w:val="24"/>
        </w:rPr>
        <w:t xml:space="preserve"> </w:t>
      </w:r>
      <w:r w:rsidRPr="00926E14">
        <w:rPr>
          <w:rFonts w:ascii="Calibri" w:hAnsi="Calibri" w:cs="Calibri"/>
          <w:sz w:val="24"/>
          <w:szCs w:val="24"/>
        </w:rPr>
        <w:t>за</w:t>
      </w:r>
      <w:r w:rsidRPr="003759A0">
        <w:rPr>
          <w:rFonts w:ascii="Calibri" w:hAnsi="Calibri" w:cs="Calibri"/>
          <w:sz w:val="24"/>
          <w:szCs w:val="24"/>
        </w:rPr>
        <w:t xml:space="preserve"> 2013</w:t>
      </w:r>
      <w:r w:rsidRPr="00926E14">
        <w:rPr>
          <w:rFonts w:ascii="Calibri" w:hAnsi="Calibri" w:cs="Calibri"/>
          <w:sz w:val="24"/>
          <w:szCs w:val="24"/>
        </w:rPr>
        <w:t>г.</w:t>
      </w:r>
      <w:r w:rsidRPr="003759A0">
        <w:rPr>
          <w:rFonts w:ascii="Calibri" w:hAnsi="Calibri" w:cs="Calibri"/>
          <w:sz w:val="24"/>
          <w:szCs w:val="24"/>
        </w:rPr>
        <w:t>)</w:t>
      </w:r>
      <w:r w:rsidRPr="00926E14">
        <w:rPr>
          <w:rFonts w:ascii="Calibri" w:hAnsi="Calibri" w:cs="Calibri"/>
          <w:sz w:val="24"/>
          <w:szCs w:val="24"/>
        </w:rPr>
        <w:t xml:space="preserve"> съдържат в себе си ценен информационен ресурс, най-малко по две причини:</w:t>
      </w:r>
    </w:p>
    <w:p w:rsidR="00AC37DC" w:rsidRPr="00926E14" w:rsidRDefault="00AC37DC" w:rsidP="00926E14">
      <w:pPr>
        <w:numPr>
          <w:ilvl w:val="0"/>
          <w:numId w:val="18"/>
        </w:numPr>
        <w:tabs>
          <w:tab w:val="left" w:pos="426"/>
          <w:tab w:val="left" w:pos="709"/>
          <w:tab w:val="left" w:pos="1080"/>
          <w:tab w:val="left" w:pos="2127"/>
          <w:tab w:val="left" w:pos="2410"/>
        </w:tabs>
        <w:spacing w:after="80" w:line="360" w:lineRule="atLeast"/>
        <w:jc w:val="both"/>
        <w:rPr>
          <w:rFonts w:ascii="Calibri" w:hAnsi="Calibri" w:cs="Calibri"/>
          <w:b/>
          <w:bCs/>
          <w:sz w:val="24"/>
          <w:szCs w:val="24"/>
        </w:rPr>
      </w:pPr>
      <w:r w:rsidRPr="00926E14">
        <w:rPr>
          <w:rFonts w:ascii="Calibri" w:hAnsi="Calibri" w:cs="Calibri"/>
          <w:sz w:val="24"/>
          <w:szCs w:val="24"/>
        </w:rPr>
        <w:t>Валидизация на времевите стойности от изследването: при използване на посочения по-горе алгоритъм резултатите показват, че натовареността в голяма част от съдилищата е сравнима</w:t>
      </w:r>
      <w:r w:rsidRPr="003759A0">
        <w:rPr>
          <w:rFonts w:ascii="Calibri" w:hAnsi="Calibri" w:cs="Calibri"/>
          <w:sz w:val="24"/>
          <w:szCs w:val="24"/>
        </w:rPr>
        <w:t xml:space="preserve"> (</w:t>
      </w:r>
      <w:r w:rsidRPr="00926E14">
        <w:rPr>
          <w:rFonts w:ascii="Calibri" w:hAnsi="Calibri" w:cs="Calibri"/>
          <w:sz w:val="24"/>
          <w:szCs w:val="24"/>
        </w:rPr>
        <w:t>с разумни отклонения за повечето съдилища</w:t>
      </w:r>
      <w:r w:rsidRPr="003759A0">
        <w:rPr>
          <w:rFonts w:ascii="Calibri" w:hAnsi="Calibri" w:cs="Calibri"/>
          <w:sz w:val="24"/>
          <w:szCs w:val="24"/>
        </w:rPr>
        <w:t>)</w:t>
      </w:r>
      <w:r w:rsidRPr="00926E14">
        <w:rPr>
          <w:rFonts w:ascii="Calibri" w:hAnsi="Calibri" w:cs="Calibri"/>
          <w:sz w:val="24"/>
          <w:szCs w:val="24"/>
        </w:rPr>
        <w:t xml:space="preserve"> с допускането за средна работна година на един съдия в България от 1600 часа за работа с дела.</w:t>
      </w:r>
    </w:p>
    <w:p w:rsidR="00AC37DC" w:rsidRPr="00926E14" w:rsidRDefault="00AC37DC" w:rsidP="00926E14">
      <w:pPr>
        <w:numPr>
          <w:ilvl w:val="0"/>
          <w:numId w:val="18"/>
        </w:numPr>
        <w:tabs>
          <w:tab w:val="left" w:pos="426"/>
          <w:tab w:val="left" w:pos="709"/>
          <w:tab w:val="left" w:pos="1080"/>
          <w:tab w:val="left" w:pos="2127"/>
          <w:tab w:val="left" w:pos="2410"/>
        </w:tabs>
        <w:spacing w:after="80" w:line="360" w:lineRule="atLeast"/>
        <w:jc w:val="both"/>
        <w:rPr>
          <w:rFonts w:ascii="Calibri" w:hAnsi="Calibri" w:cs="Calibri"/>
          <w:b/>
          <w:bCs/>
          <w:sz w:val="24"/>
          <w:szCs w:val="24"/>
        </w:rPr>
      </w:pPr>
      <w:r w:rsidRPr="00926E14">
        <w:rPr>
          <w:rFonts w:ascii="Calibri" w:hAnsi="Calibri" w:cs="Calibri"/>
          <w:sz w:val="24"/>
          <w:szCs w:val="24"/>
        </w:rPr>
        <w:t xml:space="preserve"> Потвърждаване на хипотези от изследването: сравнението на натовареността от една страна, според средното изчислено време за работа с делата, и от друга страна, според средния брой дела на един зает съдия, показва, че има различно ранжиране по двата показателя. Това подкрепя тезата, че броят дела са съществен, но не и водещ показател при оценка на натовареността на съдиите. Например, в  даден съд може да има по-малко на брой свършени дела, но времето, необходимо за разглеждането и решаването им, съобразено с</w:t>
      </w:r>
      <w:r>
        <w:rPr>
          <w:rFonts w:ascii="Calibri" w:hAnsi="Calibri" w:cs="Calibri"/>
          <w:sz w:val="24"/>
          <w:szCs w:val="24"/>
        </w:rPr>
        <w:t>ъс сложността</w:t>
      </w:r>
      <w:r w:rsidRPr="00926E14">
        <w:rPr>
          <w:rFonts w:ascii="Calibri" w:hAnsi="Calibri" w:cs="Calibri"/>
          <w:sz w:val="24"/>
          <w:szCs w:val="24"/>
        </w:rPr>
        <w:t xml:space="preserve"> на делата,  да надвишава времето, изразходвано за разглеждането и решаването на дела в друг съд с по-голям брой свършени дела. </w:t>
      </w:r>
    </w:p>
    <w:p w:rsidR="00AC37DC" w:rsidRPr="003759A0" w:rsidRDefault="00AC37DC" w:rsidP="00926E14">
      <w:pPr>
        <w:tabs>
          <w:tab w:val="left" w:pos="426"/>
          <w:tab w:val="left" w:pos="709"/>
          <w:tab w:val="left" w:pos="1080"/>
          <w:tab w:val="left" w:pos="2127"/>
          <w:tab w:val="left" w:pos="2410"/>
        </w:tabs>
        <w:spacing w:before="240" w:line="360" w:lineRule="atLeast"/>
        <w:ind w:left="357"/>
        <w:jc w:val="both"/>
        <w:rPr>
          <w:rFonts w:ascii="Calibri" w:hAnsi="Calibri" w:cs="Calibri"/>
          <w:sz w:val="24"/>
          <w:szCs w:val="24"/>
        </w:rPr>
      </w:pPr>
      <w:r w:rsidRPr="00926E14">
        <w:rPr>
          <w:rFonts w:ascii="Calibri" w:hAnsi="Calibri" w:cs="Calibri"/>
          <w:sz w:val="24"/>
          <w:szCs w:val="24"/>
        </w:rPr>
        <w:t xml:space="preserve">За потвърждение на това могат да </w:t>
      </w:r>
      <w:r>
        <w:rPr>
          <w:rFonts w:ascii="Calibri" w:hAnsi="Calibri" w:cs="Calibri"/>
          <w:sz w:val="24"/>
          <w:szCs w:val="24"/>
        </w:rPr>
        <w:t>бъдат п</w:t>
      </w:r>
      <w:r w:rsidRPr="00926E14">
        <w:rPr>
          <w:rFonts w:ascii="Calibri" w:hAnsi="Calibri" w:cs="Calibri"/>
          <w:sz w:val="24"/>
          <w:szCs w:val="24"/>
        </w:rPr>
        <w:t xml:space="preserve">осочени следните примери при оценка на натовареността на Административните съдилища </w:t>
      </w:r>
      <w:r w:rsidRPr="003759A0">
        <w:rPr>
          <w:rFonts w:ascii="Calibri" w:hAnsi="Calibri" w:cs="Calibri"/>
          <w:sz w:val="24"/>
          <w:szCs w:val="24"/>
        </w:rPr>
        <w:t>(</w:t>
      </w:r>
      <w:r w:rsidRPr="00926E14">
        <w:rPr>
          <w:rFonts w:ascii="Calibri" w:hAnsi="Calibri" w:cs="Calibri"/>
          <w:sz w:val="24"/>
          <w:szCs w:val="24"/>
        </w:rPr>
        <w:t>за този вид съдилища в 21 от общо 28 съдилища има пълно съвпадение</w:t>
      </w:r>
      <w:r w:rsidRPr="003759A0">
        <w:rPr>
          <w:rFonts w:ascii="Calibri" w:hAnsi="Calibri" w:cs="Calibri"/>
          <w:sz w:val="24"/>
          <w:szCs w:val="24"/>
        </w:rPr>
        <w:t xml:space="preserve">, </w:t>
      </w:r>
      <w:r w:rsidRPr="00926E14">
        <w:rPr>
          <w:rFonts w:ascii="Calibri" w:hAnsi="Calibri" w:cs="Calibri"/>
          <w:sz w:val="24"/>
          <w:szCs w:val="24"/>
        </w:rPr>
        <w:t>с максимална разлика 1 дело между получените и официалните данни</w:t>
      </w:r>
      <w:r w:rsidRPr="003759A0">
        <w:rPr>
          <w:rFonts w:ascii="Calibri" w:hAnsi="Calibri" w:cs="Calibri"/>
          <w:sz w:val="24"/>
          <w:szCs w:val="24"/>
        </w:rPr>
        <w:t>):</w:t>
      </w:r>
    </w:p>
    <w:p w:rsidR="00AC37DC" w:rsidRPr="00926E14" w:rsidRDefault="00AC37DC" w:rsidP="00926E14">
      <w:pPr>
        <w:numPr>
          <w:ilvl w:val="0"/>
          <w:numId w:val="25"/>
        </w:numPr>
        <w:tabs>
          <w:tab w:val="left" w:pos="426"/>
          <w:tab w:val="left" w:pos="709"/>
          <w:tab w:val="left" w:pos="1080"/>
          <w:tab w:val="left" w:pos="2127"/>
          <w:tab w:val="left" w:pos="2410"/>
        </w:tabs>
        <w:spacing w:after="80" w:line="360" w:lineRule="atLeast"/>
        <w:jc w:val="both"/>
        <w:rPr>
          <w:rFonts w:ascii="Calibri" w:hAnsi="Calibri" w:cs="Calibri"/>
          <w:sz w:val="24"/>
          <w:szCs w:val="24"/>
        </w:rPr>
      </w:pPr>
      <w:r w:rsidRPr="00926E14">
        <w:rPr>
          <w:rFonts w:ascii="Calibri" w:hAnsi="Calibri" w:cs="Calibri"/>
          <w:sz w:val="24"/>
          <w:szCs w:val="24"/>
        </w:rPr>
        <w:t xml:space="preserve">Натовареността </w:t>
      </w:r>
      <w:r w:rsidRPr="003759A0">
        <w:rPr>
          <w:rFonts w:ascii="Calibri" w:hAnsi="Calibri" w:cs="Calibri"/>
          <w:sz w:val="24"/>
          <w:szCs w:val="24"/>
        </w:rPr>
        <w:t>(</w:t>
      </w:r>
      <w:r w:rsidRPr="00926E14">
        <w:rPr>
          <w:rFonts w:ascii="Calibri" w:hAnsi="Calibri" w:cs="Calibri"/>
          <w:sz w:val="24"/>
          <w:szCs w:val="24"/>
        </w:rPr>
        <w:t>средно годишно време в часове на един съдия</w:t>
      </w:r>
      <w:r w:rsidRPr="003759A0">
        <w:rPr>
          <w:rFonts w:ascii="Calibri" w:hAnsi="Calibri" w:cs="Calibri"/>
          <w:sz w:val="24"/>
          <w:szCs w:val="24"/>
        </w:rPr>
        <w:t xml:space="preserve">) </w:t>
      </w:r>
      <w:r w:rsidRPr="00926E14">
        <w:rPr>
          <w:rFonts w:ascii="Calibri" w:hAnsi="Calibri" w:cs="Calibri"/>
          <w:sz w:val="24"/>
          <w:szCs w:val="24"/>
        </w:rPr>
        <w:t>в административните съдилища, варира между 600 часа и 3000 часа</w:t>
      </w:r>
      <w:r>
        <w:rPr>
          <w:rFonts w:ascii="Calibri" w:hAnsi="Calibri" w:cs="Calibri"/>
          <w:sz w:val="24"/>
          <w:szCs w:val="24"/>
        </w:rPr>
        <w:t xml:space="preserve"> в различните а</w:t>
      </w:r>
      <w:r w:rsidRPr="00926E14">
        <w:rPr>
          <w:rFonts w:ascii="Calibri" w:hAnsi="Calibri" w:cs="Calibri"/>
          <w:sz w:val="24"/>
          <w:szCs w:val="24"/>
        </w:rPr>
        <w:t>дминистративни съдилища. Т.е. съществуват свръхнатоварени, нормално натоварени и ненатоварени съдилища.</w:t>
      </w:r>
    </w:p>
    <w:p w:rsidR="00AC37DC" w:rsidRPr="00926E14" w:rsidRDefault="00AC37DC" w:rsidP="00926E14">
      <w:pPr>
        <w:tabs>
          <w:tab w:val="left" w:pos="426"/>
          <w:tab w:val="left" w:pos="709"/>
          <w:tab w:val="left" w:pos="1080"/>
          <w:tab w:val="left" w:pos="2127"/>
          <w:tab w:val="left" w:pos="2410"/>
        </w:tabs>
        <w:spacing w:line="360" w:lineRule="atLeast"/>
        <w:ind w:left="720"/>
        <w:jc w:val="both"/>
        <w:rPr>
          <w:rFonts w:ascii="Calibri" w:hAnsi="Calibri" w:cs="Calibri"/>
          <w:sz w:val="10"/>
          <w:szCs w:val="10"/>
        </w:rPr>
      </w:pPr>
      <w:r>
        <w:rPr>
          <w:rFonts w:ascii="Calibri" w:hAnsi="Calibri" w:cs="Calibri"/>
          <w:sz w:val="24"/>
          <w:szCs w:val="24"/>
        </w:rPr>
        <w:br w:type="page"/>
      </w:r>
    </w:p>
    <w:p w:rsidR="00AC37DC" w:rsidRPr="00926E14" w:rsidRDefault="00AC37DC" w:rsidP="00926E14">
      <w:pPr>
        <w:pStyle w:val="ListParagraph"/>
        <w:rPr>
          <w:rFonts w:ascii="Calibri" w:hAnsi="Calibri" w:cs="Calibri"/>
          <w:sz w:val="10"/>
          <w:szCs w:val="10"/>
        </w:rPr>
      </w:pPr>
    </w:p>
    <w:p w:rsidR="00AC37DC" w:rsidRPr="00926E14" w:rsidRDefault="00AC37DC" w:rsidP="00926E14">
      <w:pPr>
        <w:numPr>
          <w:ilvl w:val="0"/>
          <w:numId w:val="25"/>
        </w:numPr>
        <w:tabs>
          <w:tab w:val="left" w:pos="426"/>
          <w:tab w:val="left" w:pos="709"/>
          <w:tab w:val="left" w:pos="1080"/>
          <w:tab w:val="left" w:pos="2127"/>
          <w:tab w:val="left" w:pos="2410"/>
        </w:tabs>
        <w:spacing w:after="80" w:line="360" w:lineRule="atLeast"/>
        <w:jc w:val="both"/>
        <w:rPr>
          <w:rFonts w:ascii="Calibri" w:hAnsi="Calibri" w:cs="Calibri"/>
          <w:sz w:val="24"/>
          <w:szCs w:val="24"/>
        </w:rPr>
      </w:pPr>
      <w:r w:rsidRPr="00926E14">
        <w:rPr>
          <w:rFonts w:ascii="Calibri" w:hAnsi="Calibri" w:cs="Calibri"/>
          <w:sz w:val="24"/>
          <w:szCs w:val="24"/>
        </w:rPr>
        <w:t>Средната натовареност на съдия за всички административни съдилища е близка, дори под разполагаемото годишно време от 1600 часа на съдия – около 1400 часа. В този смисъл, системата на административните съдилища изглежда да може да се справи с наличния ресурс от съдии за потока от дела в съответната материя, дори може да се отчете известен излишък на административни съдии в системата. Неравномерното натоварване по съдилища обаче изисква преразпределение на този ресурс.</w:t>
      </w:r>
    </w:p>
    <w:p w:rsidR="00AC37DC" w:rsidRPr="00926E14" w:rsidRDefault="00AC37DC" w:rsidP="003D3433">
      <w:pPr>
        <w:pStyle w:val="ListParagraph"/>
        <w:rPr>
          <w:rFonts w:ascii="Calibri" w:hAnsi="Calibri" w:cs="Calibri"/>
          <w:color w:val="000000"/>
          <w:sz w:val="24"/>
          <w:szCs w:val="24"/>
        </w:rPr>
      </w:pPr>
    </w:p>
    <w:p w:rsidR="00AC37DC" w:rsidRPr="00926E14" w:rsidRDefault="00AC37DC" w:rsidP="002157E1">
      <w:pPr>
        <w:numPr>
          <w:ilvl w:val="0"/>
          <w:numId w:val="25"/>
        </w:numPr>
        <w:tabs>
          <w:tab w:val="left" w:pos="426"/>
          <w:tab w:val="left" w:pos="709"/>
          <w:tab w:val="left" w:pos="1080"/>
          <w:tab w:val="left" w:pos="2127"/>
          <w:tab w:val="left" w:pos="2410"/>
        </w:tabs>
        <w:spacing w:after="80" w:line="360" w:lineRule="exact"/>
        <w:jc w:val="both"/>
        <w:rPr>
          <w:rFonts w:ascii="Calibri" w:hAnsi="Calibri" w:cs="Calibri"/>
          <w:b/>
          <w:bCs/>
          <w:sz w:val="24"/>
          <w:szCs w:val="24"/>
        </w:rPr>
      </w:pPr>
      <w:r w:rsidRPr="00926E14">
        <w:rPr>
          <w:rFonts w:ascii="Calibri" w:hAnsi="Calibri" w:cs="Calibri"/>
          <w:color w:val="000000"/>
          <w:sz w:val="24"/>
          <w:szCs w:val="24"/>
        </w:rPr>
        <w:t>Пример за разлики в оценката на натовареността по брой дела и по време, необходимо за разглеждане на делата: в Административен съд Велико Търново средният брой дела на един съдия е 220 и средното годишно изразходвано време на един съдия е около 2 400 часа. Взимаме за сравнение Административен съд  Благоевград, в който средният брой дела на един съдия е 248 и средното годишно изразходвано време на един съдия е около 1 880 часа. Натовареността по брой дела в Административен съд Благоевград надвишава тази във Велико Търново с 13%, а според времето за разглеждането им - Административен съд Велико Търново  е почти 30% по-натоварен от съда в Благоевград.</w:t>
      </w:r>
    </w:p>
    <w:p w:rsidR="00AC37DC" w:rsidRPr="00926E14" w:rsidRDefault="00AC37DC" w:rsidP="00F247DC">
      <w:pPr>
        <w:tabs>
          <w:tab w:val="left" w:pos="426"/>
          <w:tab w:val="left" w:pos="709"/>
          <w:tab w:val="left" w:pos="1080"/>
          <w:tab w:val="left" w:pos="2127"/>
          <w:tab w:val="left" w:pos="2410"/>
        </w:tabs>
        <w:spacing w:line="360" w:lineRule="exact"/>
        <w:ind w:left="357"/>
        <w:jc w:val="both"/>
        <w:rPr>
          <w:rFonts w:ascii="Calibri" w:hAnsi="Calibri" w:cs="Calibri"/>
          <w:sz w:val="24"/>
          <w:szCs w:val="24"/>
        </w:rPr>
      </w:pPr>
    </w:p>
    <w:p w:rsidR="00AC37DC" w:rsidRPr="00926E14" w:rsidRDefault="00AC37DC" w:rsidP="00600595">
      <w:pPr>
        <w:tabs>
          <w:tab w:val="left" w:pos="426"/>
          <w:tab w:val="left" w:pos="709"/>
          <w:tab w:val="left" w:pos="1080"/>
          <w:tab w:val="left" w:pos="2127"/>
          <w:tab w:val="left" w:pos="2410"/>
        </w:tabs>
        <w:spacing w:after="80" w:line="360" w:lineRule="exact"/>
        <w:ind w:left="360"/>
        <w:jc w:val="both"/>
        <w:rPr>
          <w:rFonts w:ascii="Calibri" w:hAnsi="Calibri" w:cs="Calibri"/>
          <w:b/>
          <w:bCs/>
          <w:sz w:val="24"/>
          <w:szCs w:val="24"/>
        </w:rPr>
      </w:pPr>
      <w:r w:rsidRPr="00926E14">
        <w:rPr>
          <w:rFonts w:ascii="Calibri" w:hAnsi="Calibri" w:cs="Calibri"/>
          <w:sz w:val="24"/>
          <w:szCs w:val="24"/>
        </w:rPr>
        <w:t>Анализът на резултатите на оцененото средно време на един съдия за работа с дела в различните съдилища показ</w:t>
      </w:r>
      <w:r>
        <w:rPr>
          <w:rFonts w:ascii="Calibri" w:hAnsi="Calibri" w:cs="Calibri"/>
          <w:sz w:val="24"/>
          <w:szCs w:val="24"/>
        </w:rPr>
        <w:t>в</w:t>
      </w:r>
      <w:r w:rsidRPr="00926E14">
        <w:rPr>
          <w:rFonts w:ascii="Calibri" w:hAnsi="Calibri" w:cs="Calibri"/>
          <w:sz w:val="24"/>
          <w:szCs w:val="24"/>
        </w:rPr>
        <w:t>а също, че някои получени екстремални стойности се дължат на специфични/ необичайни обстоятелства в съответната година. Като пример за такава необичайно висока стойност е натоварването в Административен съд Перник през 2013 г. по отношение на дела, попадащи с група 33 „Закон за местното самоуправление и местната администрация”. За 2013 г. в Административен съд Перник  са разгледани 887 дела</w:t>
      </w:r>
      <w:r>
        <w:rPr>
          <w:rFonts w:ascii="Calibri" w:hAnsi="Calibri" w:cs="Calibri"/>
          <w:sz w:val="24"/>
          <w:szCs w:val="24"/>
        </w:rPr>
        <w:t xml:space="preserve"> от</w:t>
      </w:r>
      <w:r w:rsidRPr="00926E14">
        <w:rPr>
          <w:rFonts w:ascii="Calibri" w:hAnsi="Calibri" w:cs="Calibri"/>
          <w:sz w:val="24"/>
          <w:szCs w:val="24"/>
        </w:rPr>
        <w:t xml:space="preserve"> тази група, </w:t>
      </w:r>
      <w:r>
        <w:rPr>
          <w:rFonts w:ascii="Calibri" w:hAnsi="Calibri" w:cs="Calibri"/>
          <w:sz w:val="24"/>
          <w:szCs w:val="24"/>
        </w:rPr>
        <w:t xml:space="preserve">които представляват около 1/3 </w:t>
      </w:r>
      <w:r w:rsidRPr="00926E14">
        <w:rPr>
          <w:rFonts w:ascii="Calibri" w:hAnsi="Calibri" w:cs="Calibri"/>
          <w:sz w:val="24"/>
          <w:szCs w:val="24"/>
        </w:rPr>
        <w:t xml:space="preserve">от общо 2 322 дела за групата във  всички административни съдилища (без Административен съд София) и </w:t>
      </w:r>
      <w:r>
        <w:rPr>
          <w:rFonts w:ascii="Calibri" w:hAnsi="Calibri" w:cs="Calibri"/>
          <w:sz w:val="24"/>
          <w:szCs w:val="24"/>
        </w:rPr>
        <w:t xml:space="preserve">повече от половината в самия Административен съд Перник </w:t>
      </w:r>
      <w:r w:rsidRPr="00E6478E">
        <w:rPr>
          <w:rFonts w:ascii="Calibri" w:hAnsi="Calibri" w:cs="Calibri"/>
          <w:sz w:val="24"/>
          <w:szCs w:val="24"/>
        </w:rPr>
        <w:t>(</w:t>
      </w:r>
      <w:r w:rsidRPr="00926E14">
        <w:rPr>
          <w:rFonts w:ascii="Calibri" w:hAnsi="Calibri" w:cs="Calibri"/>
          <w:sz w:val="24"/>
          <w:szCs w:val="24"/>
        </w:rPr>
        <w:t>от общо 1544 дела общо за съда</w:t>
      </w:r>
      <w:r w:rsidRPr="00E6478E">
        <w:rPr>
          <w:rFonts w:ascii="Calibri" w:hAnsi="Calibri" w:cs="Calibri"/>
          <w:sz w:val="24"/>
          <w:szCs w:val="24"/>
        </w:rPr>
        <w:t>)</w:t>
      </w:r>
      <w:r w:rsidRPr="00926E14">
        <w:rPr>
          <w:rFonts w:ascii="Calibri" w:hAnsi="Calibri" w:cs="Calibri"/>
          <w:sz w:val="24"/>
          <w:szCs w:val="24"/>
        </w:rPr>
        <w:t xml:space="preserve">. Най-вероятно този факт се дължи на последиците от земетресението в град Перник  през </w:t>
      </w:r>
      <w:r>
        <w:rPr>
          <w:rFonts w:ascii="Calibri" w:hAnsi="Calibri" w:cs="Calibri"/>
          <w:sz w:val="24"/>
          <w:szCs w:val="24"/>
        </w:rPr>
        <w:t>2012г. Това д</w:t>
      </w:r>
      <w:r w:rsidRPr="00926E14">
        <w:rPr>
          <w:rFonts w:ascii="Calibri" w:hAnsi="Calibri" w:cs="Calibri"/>
          <w:sz w:val="24"/>
          <w:szCs w:val="24"/>
        </w:rPr>
        <w:t xml:space="preserve">оказва, че използването на такъв тип оценки въз основа на данни само за една година не винаги е достатъчно надеждно и коректно. </w:t>
      </w:r>
    </w:p>
    <w:p w:rsidR="00AC37DC" w:rsidRDefault="00AC37DC" w:rsidP="00CB33D6">
      <w:pPr>
        <w:tabs>
          <w:tab w:val="left" w:pos="426"/>
          <w:tab w:val="left" w:pos="709"/>
          <w:tab w:val="left" w:pos="1080"/>
          <w:tab w:val="left" w:pos="2127"/>
          <w:tab w:val="left" w:pos="2410"/>
        </w:tabs>
        <w:spacing w:before="240" w:after="80" w:line="360" w:lineRule="exact"/>
        <w:ind w:left="357"/>
        <w:jc w:val="both"/>
        <w:rPr>
          <w:rFonts w:ascii="Calibri" w:hAnsi="Calibri" w:cs="Calibri"/>
          <w:sz w:val="24"/>
          <w:szCs w:val="24"/>
        </w:rPr>
      </w:pPr>
    </w:p>
    <w:p w:rsidR="00AC37DC" w:rsidRDefault="00AC37DC" w:rsidP="00CB33D6">
      <w:pPr>
        <w:tabs>
          <w:tab w:val="left" w:pos="426"/>
          <w:tab w:val="left" w:pos="709"/>
          <w:tab w:val="left" w:pos="1080"/>
          <w:tab w:val="left" w:pos="2127"/>
          <w:tab w:val="left" w:pos="2410"/>
        </w:tabs>
        <w:spacing w:before="240" w:after="80" w:line="360" w:lineRule="exact"/>
        <w:ind w:left="357"/>
        <w:jc w:val="both"/>
        <w:rPr>
          <w:rFonts w:ascii="Calibri" w:hAnsi="Calibri" w:cs="Calibri"/>
          <w:sz w:val="24"/>
          <w:szCs w:val="24"/>
        </w:rPr>
      </w:pPr>
    </w:p>
    <w:p w:rsidR="00AC37DC" w:rsidRPr="00926E14" w:rsidRDefault="00AC37DC" w:rsidP="00CB33D6">
      <w:pPr>
        <w:tabs>
          <w:tab w:val="left" w:pos="426"/>
          <w:tab w:val="left" w:pos="709"/>
          <w:tab w:val="left" w:pos="1080"/>
          <w:tab w:val="left" w:pos="2127"/>
          <w:tab w:val="left" w:pos="2410"/>
        </w:tabs>
        <w:spacing w:before="240" w:after="80" w:line="360" w:lineRule="exact"/>
        <w:ind w:left="357"/>
        <w:jc w:val="both"/>
        <w:rPr>
          <w:rFonts w:ascii="Calibri" w:hAnsi="Calibri" w:cs="Calibri"/>
          <w:sz w:val="24"/>
          <w:szCs w:val="24"/>
        </w:rPr>
      </w:pPr>
      <w:r w:rsidRPr="00926E14">
        <w:rPr>
          <w:rFonts w:ascii="Calibri" w:hAnsi="Calibri" w:cs="Calibri"/>
          <w:sz w:val="24"/>
          <w:szCs w:val="24"/>
        </w:rPr>
        <w:t>В допълнение на вече описаните аргументи и нуждата от допълнителни статистически данни за ефективната оценка на натовареността на отделните съдилища, трябва да се добави и необходимата преценка на времевия ресурс при висящите дела и тяхното екстраполиране в общото време за разглеждане на дела в съдилището.  Статистиката на ВСС отчита значителен брой ви</w:t>
      </w:r>
      <w:r>
        <w:rPr>
          <w:rFonts w:ascii="Calibri" w:hAnsi="Calibri" w:cs="Calibri"/>
          <w:sz w:val="24"/>
          <w:szCs w:val="24"/>
        </w:rPr>
        <w:t>сящи дела в определе</w:t>
      </w:r>
      <w:r w:rsidRPr="00926E14">
        <w:rPr>
          <w:rFonts w:ascii="Calibri" w:hAnsi="Calibri" w:cs="Calibri"/>
          <w:sz w:val="24"/>
          <w:szCs w:val="24"/>
        </w:rPr>
        <w:t xml:space="preserve">ни съдилища. Същевременно статистиката не отчита класификацията на тези дела, т.е. към кои групи според материалния закон се причисляват. </w:t>
      </w:r>
    </w:p>
    <w:p w:rsidR="00AC37DC" w:rsidRPr="00926E14" w:rsidRDefault="00AC37DC" w:rsidP="00EB5E50">
      <w:pPr>
        <w:tabs>
          <w:tab w:val="left" w:pos="426"/>
          <w:tab w:val="left" w:pos="709"/>
          <w:tab w:val="left" w:pos="1080"/>
          <w:tab w:val="left" w:pos="2127"/>
          <w:tab w:val="left" w:pos="2410"/>
        </w:tabs>
        <w:spacing w:before="240" w:after="80" w:line="360" w:lineRule="exact"/>
        <w:ind w:left="360"/>
        <w:jc w:val="both"/>
        <w:rPr>
          <w:rFonts w:ascii="Calibri" w:hAnsi="Calibri" w:cs="Calibri"/>
          <w:sz w:val="24"/>
          <w:szCs w:val="24"/>
        </w:rPr>
      </w:pPr>
      <w:r w:rsidRPr="00926E14">
        <w:rPr>
          <w:rFonts w:ascii="Calibri" w:hAnsi="Calibri" w:cs="Calibri"/>
          <w:sz w:val="24"/>
          <w:szCs w:val="24"/>
        </w:rPr>
        <w:t>В заключение може да се обобщи, че получаването на коректни и достоверни оценки за натоварването в съдебната система на базата на получените времеви стойности по групи дела е свързано с използването на изчерпателни и точни официални статистически данни. Предвид посочените по-горе особености е необходимо:</w:t>
      </w:r>
    </w:p>
    <w:p w:rsidR="00AC37DC" w:rsidRPr="00926E14" w:rsidRDefault="00AC37DC" w:rsidP="00EB5E50">
      <w:pPr>
        <w:numPr>
          <w:ilvl w:val="0"/>
          <w:numId w:val="20"/>
        </w:numPr>
        <w:tabs>
          <w:tab w:val="left" w:pos="426"/>
          <w:tab w:val="left" w:pos="709"/>
          <w:tab w:val="left" w:pos="1080"/>
          <w:tab w:val="left" w:pos="2127"/>
          <w:tab w:val="left" w:pos="2410"/>
        </w:tabs>
        <w:spacing w:before="240" w:after="80" w:line="360" w:lineRule="exact"/>
        <w:jc w:val="both"/>
        <w:rPr>
          <w:rFonts w:ascii="Calibri" w:hAnsi="Calibri" w:cs="Calibri"/>
          <w:sz w:val="24"/>
          <w:szCs w:val="24"/>
        </w:rPr>
      </w:pPr>
      <w:r w:rsidRPr="00926E14">
        <w:rPr>
          <w:rFonts w:ascii="Calibri" w:hAnsi="Calibri" w:cs="Calibri"/>
          <w:sz w:val="24"/>
          <w:szCs w:val="24"/>
        </w:rPr>
        <w:t xml:space="preserve">Да се събират официални годишни данни от всички съдилища по групи дела, съответстващи напълно с групите, използвани в проведеното емпирично изследване за оценка за необходимото време. Т.е. от следващата календарна година да започне отчитането на делата по новата класификация и единна система на кодификация на делата във всички съдилища. За тази цел трябва да се изработи детайлна инструкция към администрацията на съдилищата за формираните групи и съответствието на делата към новата класификация по групи. </w:t>
      </w:r>
    </w:p>
    <w:p w:rsidR="00AC37DC" w:rsidRPr="00926E14" w:rsidRDefault="00AC37DC" w:rsidP="00D6673B">
      <w:pPr>
        <w:numPr>
          <w:ilvl w:val="0"/>
          <w:numId w:val="2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Данни от предходни години да бъдат прецизно трансформирани в новите групи дела, използвани в изследването. За коректна оценка на натовареността на съдилищата, изключвайки случайни годишни вариации, дължащи се на необичайни събития или обстоятелства, е необходимо обобщение за по-дълъг период (например екстраполациите на времевите стойности да се направят върху осреднените данни за тригодишен период</w:t>
      </w:r>
      <w:r w:rsidRPr="003759A0">
        <w:rPr>
          <w:rFonts w:ascii="Calibri" w:hAnsi="Calibri" w:cs="Calibri"/>
          <w:sz w:val="24"/>
          <w:szCs w:val="24"/>
        </w:rPr>
        <w:t>)</w:t>
      </w:r>
      <w:r w:rsidRPr="00926E14">
        <w:rPr>
          <w:rFonts w:ascii="Calibri" w:hAnsi="Calibri" w:cs="Calibri"/>
          <w:sz w:val="24"/>
          <w:szCs w:val="24"/>
        </w:rPr>
        <w:t>. По този начин ще се намали въздействието на годишни ектремални стойности, свързани със специфични особености за една конкретна година, които могат да бъдат третирани като частни случаи и да нямат пряко отношение към общата натовареност в определен съд за по-дълъг период от време.</w:t>
      </w:r>
    </w:p>
    <w:p w:rsidR="00AC37DC" w:rsidRDefault="00AC37DC" w:rsidP="00926E14">
      <w:pPr>
        <w:tabs>
          <w:tab w:val="left" w:pos="426"/>
          <w:tab w:val="left" w:pos="709"/>
          <w:tab w:val="left" w:pos="1080"/>
          <w:tab w:val="left" w:pos="2127"/>
          <w:tab w:val="left" w:pos="2410"/>
        </w:tabs>
        <w:spacing w:after="80" w:line="360" w:lineRule="exact"/>
        <w:ind w:left="720"/>
        <w:jc w:val="both"/>
        <w:rPr>
          <w:rFonts w:ascii="Calibri" w:hAnsi="Calibri" w:cs="Calibri"/>
          <w:sz w:val="24"/>
          <w:szCs w:val="24"/>
        </w:rPr>
      </w:pPr>
    </w:p>
    <w:p w:rsidR="00AC37DC" w:rsidRDefault="00AC37DC" w:rsidP="00EB5E50">
      <w:pPr>
        <w:tabs>
          <w:tab w:val="left" w:pos="426"/>
          <w:tab w:val="left" w:pos="709"/>
          <w:tab w:val="left" w:pos="1080"/>
          <w:tab w:val="left" w:pos="2127"/>
          <w:tab w:val="left" w:pos="2410"/>
        </w:tabs>
        <w:spacing w:after="80" w:line="360" w:lineRule="exact"/>
        <w:ind w:left="720"/>
        <w:jc w:val="both"/>
        <w:rPr>
          <w:rFonts w:ascii="Calibri" w:hAnsi="Calibri" w:cs="Calibri"/>
          <w:sz w:val="24"/>
          <w:szCs w:val="24"/>
        </w:rPr>
      </w:pPr>
    </w:p>
    <w:p w:rsidR="00AC37DC" w:rsidRDefault="00AC37DC" w:rsidP="00EB5E50">
      <w:pPr>
        <w:pStyle w:val="ListParagraph"/>
        <w:rPr>
          <w:rFonts w:ascii="Calibri" w:hAnsi="Calibri" w:cs="Calibri"/>
          <w:sz w:val="24"/>
          <w:szCs w:val="24"/>
        </w:rPr>
      </w:pPr>
    </w:p>
    <w:p w:rsidR="00AC37DC" w:rsidRPr="00926E14" w:rsidRDefault="00AC37DC" w:rsidP="00D6673B">
      <w:pPr>
        <w:numPr>
          <w:ilvl w:val="0"/>
          <w:numId w:val="20"/>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Събиране на специфични статистически данни, които могат да имат важна аналитична стойност за оценка на натовареността на съдилищата </w:t>
      </w:r>
      <w:r w:rsidRPr="003759A0">
        <w:rPr>
          <w:rFonts w:ascii="Calibri" w:hAnsi="Calibri" w:cs="Calibri"/>
          <w:sz w:val="24"/>
          <w:szCs w:val="24"/>
        </w:rPr>
        <w:t>(</w:t>
      </w:r>
      <w:r w:rsidRPr="00926E14">
        <w:rPr>
          <w:rFonts w:ascii="Calibri" w:hAnsi="Calibri" w:cs="Calibri"/>
          <w:sz w:val="24"/>
          <w:szCs w:val="24"/>
        </w:rPr>
        <w:t>съответно и при индивидуалната съдийска натовареност</w:t>
      </w:r>
      <w:r w:rsidRPr="003759A0">
        <w:rPr>
          <w:rFonts w:ascii="Calibri" w:hAnsi="Calibri" w:cs="Calibri"/>
          <w:sz w:val="24"/>
          <w:szCs w:val="24"/>
        </w:rPr>
        <w:t>)</w:t>
      </w:r>
      <w:r w:rsidRPr="00926E14">
        <w:rPr>
          <w:rFonts w:ascii="Calibri" w:hAnsi="Calibri" w:cs="Calibri"/>
          <w:sz w:val="24"/>
          <w:szCs w:val="24"/>
        </w:rPr>
        <w:t>:</w:t>
      </w:r>
    </w:p>
    <w:p w:rsidR="00AC37DC" w:rsidRPr="00926E14" w:rsidRDefault="00AC37DC" w:rsidP="00B66BD4">
      <w:pPr>
        <w:numPr>
          <w:ilvl w:val="0"/>
          <w:numId w:val="26"/>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 xml:space="preserve">Продължителност на делата: период от образуването им до приключване на делата в дни/ месеци </w:t>
      </w:r>
      <w:r w:rsidRPr="003759A0">
        <w:rPr>
          <w:rFonts w:ascii="Calibri" w:hAnsi="Calibri" w:cs="Calibri"/>
          <w:sz w:val="24"/>
          <w:szCs w:val="24"/>
        </w:rPr>
        <w:t>(</w:t>
      </w:r>
      <w:r w:rsidRPr="00926E14">
        <w:rPr>
          <w:rFonts w:ascii="Calibri" w:hAnsi="Calibri" w:cs="Calibri"/>
          <w:sz w:val="24"/>
          <w:szCs w:val="24"/>
        </w:rPr>
        <w:t>изследването дава оценка само на фактически изразходваното време, но не и на процесуалната продължителност на делото</w:t>
      </w:r>
      <w:r w:rsidRPr="003759A0">
        <w:rPr>
          <w:rFonts w:ascii="Calibri" w:hAnsi="Calibri" w:cs="Calibri"/>
          <w:sz w:val="24"/>
          <w:szCs w:val="24"/>
        </w:rPr>
        <w:t xml:space="preserve">). </w:t>
      </w:r>
      <w:r w:rsidRPr="00926E14">
        <w:rPr>
          <w:rFonts w:ascii="Calibri" w:hAnsi="Calibri" w:cs="Calibri"/>
          <w:sz w:val="24"/>
          <w:szCs w:val="24"/>
        </w:rPr>
        <w:t xml:space="preserve">Този индикатор ще даде възможност за по-прецизна корекция на необходимото време в продължение на календарните години, в които са разглеждани делата </w:t>
      </w:r>
      <w:r w:rsidRPr="003759A0">
        <w:rPr>
          <w:rFonts w:ascii="Calibri" w:hAnsi="Calibri" w:cs="Calibri"/>
          <w:sz w:val="24"/>
          <w:szCs w:val="24"/>
        </w:rPr>
        <w:t>(</w:t>
      </w:r>
      <w:r w:rsidRPr="00926E14">
        <w:rPr>
          <w:rFonts w:ascii="Calibri" w:hAnsi="Calibri" w:cs="Calibri"/>
          <w:sz w:val="24"/>
          <w:szCs w:val="24"/>
        </w:rPr>
        <w:t>предвиждане на времеви ресурс за висящи дела</w:t>
      </w:r>
      <w:r w:rsidRPr="003759A0">
        <w:rPr>
          <w:rFonts w:ascii="Calibri" w:hAnsi="Calibri" w:cs="Calibri"/>
          <w:sz w:val="24"/>
          <w:szCs w:val="24"/>
        </w:rPr>
        <w:t>);</w:t>
      </w:r>
    </w:p>
    <w:p w:rsidR="00AC37DC" w:rsidRPr="00926E14" w:rsidRDefault="00AC37DC" w:rsidP="00B66BD4">
      <w:pPr>
        <w:numPr>
          <w:ilvl w:val="0"/>
          <w:numId w:val="26"/>
        </w:numPr>
        <w:tabs>
          <w:tab w:val="left" w:pos="426"/>
          <w:tab w:val="left" w:pos="709"/>
          <w:tab w:val="left" w:pos="1080"/>
          <w:tab w:val="left" w:pos="2127"/>
          <w:tab w:val="left" w:pos="2410"/>
        </w:tabs>
        <w:spacing w:after="80" w:line="360" w:lineRule="exact"/>
        <w:jc w:val="both"/>
        <w:rPr>
          <w:rFonts w:ascii="Calibri" w:hAnsi="Calibri" w:cs="Calibri"/>
          <w:sz w:val="24"/>
          <w:szCs w:val="24"/>
        </w:rPr>
      </w:pPr>
      <w:r w:rsidRPr="00926E14">
        <w:rPr>
          <w:rFonts w:ascii="Calibri" w:hAnsi="Calibri" w:cs="Calibri"/>
          <w:sz w:val="24"/>
          <w:szCs w:val="24"/>
        </w:rPr>
        <w:t>Прецизна информация по групи за процесуалното развитие на делата: приключени с акт по същество</w:t>
      </w:r>
      <w:r w:rsidRPr="003759A0">
        <w:rPr>
          <w:rFonts w:ascii="Calibri" w:hAnsi="Calibri" w:cs="Calibri"/>
          <w:sz w:val="24"/>
          <w:szCs w:val="24"/>
        </w:rPr>
        <w:t>;</w:t>
      </w:r>
      <w:r w:rsidRPr="00926E14">
        <w:rPr>
          <w:rFonts w:ascii="Calibri" w:hAnsi="Calibri" w:cs="Calibri"/>
          <w:sz w:val="24"/>
          <w:szCs w:val="24"/>
        </w:rPr>
        <w:t xml:space="preserve"> прекратени със съответстващите, включени в методиката причини</w:t>
      </w:r>
      <w:r w:rsidRPr="003759A0">
        <w:rPr>
          <w:rFonts w:ascii="Calibri" w:hAnsi="Calibri" w:cs="Calibri"/>
          <w:sz w:val="24"/>
          <w:szCs w:val="24"/>
        </w:rPr>
        <w:t xml:space="preserve">; </w:t>
      </w:r>
      <w:r w:rsidRPr="00926E14">
        <w:rPr>
          <w:rFonts w:ascii="Calibri" w:hAnsi="Calibri" w:cs="Calibri"/>
          <w:sz w:val="24"/>
          <w:szCs w:val="24"/>
        </w:rPr>
        <w:t>висящи в края на периода със съответстващите предварително типологизирани причини.</w:t>
      </w:r>
    </w:p>
    <w:p w:rsidR="00AC37DC" w:rsidRPr="00926E14" w:rsidRDefault="00AC37DC" w:rsidP="004B3079">
      <w:pPr>
        <w:autoSpaceDE w:val="0"/>
        <w:autoSpaceDN w:val="0"/>
        <w:adjustRightInd w:val="0"/>
        <w:spacing w:before="240" w:line="360" w:lineRule="atLeast"/>
        <w:ind w:left="720"/>
        <w:rPr>
          <w:rFonts w:ascii="Calibri" w:hAnsi="Calibri" w:cs="Calibri"/>
          <w:sz w:val="24"/>
          <w:szCs w:val="24"/>
        </w:rPr>
      </w:pPr>
      <w:r w:rsidRPr="00926E14">
        <w:rPr>
          <w:rFonts w:ascii="Calibri" w:hAnsi="Calibri" w:cs="Calibri"/>
          <w:sz w:val="24"/>
          <w:szCs w:val="24"/>
        </w:rPr>
        <w:t xml:space="preserve">Събирането на подобни статистически данни може да бъде лесно осъществимо и управлявано от единната електронна система за управление/ разпределение на делата </w:t>
      </w:r>
      <w:r w:rsidRPr="003759A0">
        <w:rPr>
          <w:rFonts w:ascii="Calibri" w:hAnsi="Calibri" w:cs="Calibri"/>
          <w:sz w:val="24"/>
          <w:szCs w:val="24"/>
        </w:rPr>
        <w:t>(</w:t>
      </w:r>
      <w:r w:rsidRPr="00926E14">
        <w:rPr>
          <w:rFonts w:ascii="Calibri" w:hAnsi="Calibri" w:cs="Calibri"/>
          <w:sz w:val="24"/>
          <w:szCs w:val="24"/>
        </w:rPr>
        <w:t>единна деловодна електронна система за управление на делата</w:t>
      </w:r>
      <w:r w:rsidRPr="003759A0">
        <w:rPr>
          <w:rFonts w:ascii="Calibri" w:hAnsi="Calibri" w:cs="Calibri"/>
          <w:sz w:val="24"/>
          <w:szCs w:val="24"/>
        </w:rPr>
        <w:t>)</w:t>
      </w:r>
      <w:r w:rsidRPr="00926E14">
        <w:rPr>
          <w:rFonts w:ascii="Calibri" w:hAnsi="Calibri" w:cs="Calibri"/>
          <w:sz w:val="24"/>
          <w:szCs w:val="24"/>
        </w:rPr>
        <w:t xml:space="preserve"> и да се избегнат грешки при отчитането на статистиката, по следните индикатори:</w:t>
      </w:r>
    </w:p>
    <w:p w:rsidR="00AC37DC" w:rsidRPr="003759A0" w:rsidRDefault="00AC37DC" w:rsidP="004A66B7">
      <w:pPr>
        <w:numPr>
          <w:ilvl w:val="0"/>
          <w:numId w:val="27"/>
        </w:numPr>
        <w:autoSpaceDE w:val="0"/>
        <w:autoSpaceDN w:val="0"/>
        <w:adjustRightInd w:val="0"/>
        <w:spacing w:line="360" w:lineRule="atLeast"/>
        <w:ind w:left="1480" w:hanging="357"/>
        <w:rPr>
          <w:rFonts w:ascii="Calibri" w:hAnsi="Calibri" w:cs="Calibri"/>
          <w:sz w:val="24"/>
          <w:szCs w:val="24"/>
        </w:rPr>
      </w:pPr>
      <w:r w:rsidRPr="00926E14">
        <w:rPr>
          <w:rFonts w:ascii="Calibri" w:hAnsi="Calibri" w:cs="Calibri"/>
          <w:sz w:val="24"/>
          <w:szCs w:val="24"/>
        </w:rPr>
        <w:t>брой дела по групи, съответстващи на ранга на съдилището, материята и инстанцията, според единен класификатор за цялата страна и всички съдилища</w:t>
      </w:r>
      <w:r w:rsidRPr="003759A0">
        <w:rPr>
          <w:rFonts w:ascii="Calibri" w:hAnsi="Calibri" w:cs="Calibri"/>
          <w:sz w:val="24"/>
          <w:szCs w:val="24"/>
        </w:rPr>
        <w:t>;</w:t>
      </w:r>
    </w:p>
    <w:p w:rsidR="00AC37DC" w:rsidRPr="003759A0" w:rsidRDefault="00AC37DC" w:rsidP="004A66B7">
      <w:pPr>
        <w:numPr>
          <w:ilvl w:val="0"/>
          <w:numId w:val="27"/>
        </w:numPr>
        <w:autoSpaceDE w:val="0"/>
        <w:autoSpaceDN w:val="0"/>
        <w:adjustRightInd w:val="0"/>
        <w:spacing w:line="360" w:lineRule="atLeast"/>
        <w:ind w:left="1480" w:hanging="357"/>
        <w:rPr>
          <w:rFonts w:ascii="Calibri" w:hAnsi="Calibri" w:cs="Calibri"/>
          <w:sz w:val="24"/>
          <w:szCs w:val="24"/>
        </w:rPr>
      </w:pPr>
      <w:r w:rsidRPr="00926E14">
        <w:rPr>
          <w:rFonts w:ascii="Calibri" w:hAnsi="Calibri" w:cs="Calibri"/>
          <w:sz w:val="24"/>
          <w:szCs w:val="24"/>
        </w:rPr>
        <w:t xml:space="preserve">съответстващи по групите тегла за всяко дело </w:t>
      </w:r>
      <w:r w:rsidRPr="003759A0">
        <w:rPr>
          <w:rFonts w:ascii="Calibri" w:hAnsi="Calibri" w:cs="Calibri"/>
          <w:sz w:val="24"/>
          <w:szCs w:val="24"/>
        </w:rPr>
        <w:t>(</w:t>
      </w:r>
      <w:r w:rsidRPr="00926E14">
        <w:rPr>
          <w:rFonts w:ascii="Calibri" w:hAnsi="Calibri" w:cs="Calibri"/>
          <w:sz w:val="24"/>
          <w:szCs w:val="24"/>
        </w:rPr>
        <w:t>или точки за тежест, еквивалент на изразходваното време</w:t>
      </w:r>
      <w:r w:rsidRPr="003759A0">
        <w:rPr>
          <w:rFonts w:ascii="Calibri" w:hAnsi="Calibri" w:cs="Calibri"/>
          <w:sz w:val="24"/>
          <w:szCs w:val="24"/>
        </w:rPr>
        <w:t>);</w:t>
      </w:r>
    </w:p>
    <w:p w:rsidR="00AC37DC" w:rsidRPr="003759A0" w:rsidRDefault="00AC37DC" w:rsidP="004A66B7">
      <w:pPr>
        <w:numPr>
          <w:ilvl w:val="0"/>
          <w:numId w:val="27"/>
        </w:numPr>
        <w:autoSpaceDE w:val="0"/>
        <w:autoSpaceDN w:val="0"/>
        <w:adjustRightInd w:val="0"/>
        <w:spacing w:line="360" w:lineRule="atLeast"/>
        <w:ind w:left="1480" w:hanging="357"/>
        <w:rPr>
          <w:rFonts w:ascii="Calibri" w:hAnsi="Calibri" w:cs="Calibri"/>
          <w:sz w:val="24"/>
          <w:szCs w:val="24"/>
        </w:rPr>
      </w:pPr>
      <w:r w:rsidRPr="00926E14">
        <w:rPr>
          <w:rFonts w:ascii="Calibri" w:hAnsi="Calibri" w:cs="Calibri"/>
          <w:sz w:val="24"/>
          <w:szCs w:val="24"/>
        </w:rPr>
        <w:t>процесуална продължителност на делото като изчислен период в работни дни от датата на завеждане на делото до датата на приключване</w:t>
      </w:r>
      <w:r w:rsidRPr="003759A0">
        <w:rPr>
          <w:rFonts w:ascii="Calibri" w:hAnsi="Calibri" w:cs="Calibri"/>
          <w:sz w:val="24"/>
          <w:szCs w:val="24"/>
        </w:rPr>
        <w:t>;</w:t>
      </w:r>
    </w:p>
    <w:p w:rsidR="00AC37DC" w:rsidRPr="003759A0" w:rsidRDefault="00AC37DC" w:rsidP="004A66B7">
      <w:pPr>
        <w:numPr>
          <w:ilvl w:val="0"/>
          <w:numId w:val="27"/>
        </w:numPr>
        <w:autoSpaceDE w:val="0"/>
        <w:autoSpaceDN w:val="0"/>
        <w:adjustRightInd w:val="0"/>
        <w:spacing w:line="360" w:lineRule="atLeast"/>
        <w:ind w:left="1480" w:hanging="357"/>
        <w:rPr>
          <w:rFonts w:ascii="Calibri" w:hAnsi="Calibri" w:cs="Calibri"/>
          <w:sz w:val="24"/>
          <w:szCs w:val="24"/>
        </w:rPr>
      </w:pPr>
      <w:r w:rsidRPr="00926E14">
        <w:rPr>
          <w:rFonts w:ascii="Calibri" w:hAnsi="Calibri" w:cs="Calibri"/>
          <w:sz w:val="24"/>
          <w:szCs w:val="24"/>
        </w:rPr>
        <w:t>процесуално развитие на делото – начин на приключване, съобразен с възможностите за корекции, описани в методиката за оценка на тежестта на делата</w:t>
      </w:r>
      <w:r w:rsidRPr="003759A0">
        <w:rPr>
          <w:rFonts w:ascii="Calibri" w:hAnsi="Calibri" w:cs="Calibri"/>
          <w:sz w:val="24"/>
          <w:szCs w:val="24"/>
        </w:rPr>
        <w:t>;</w:t>
      </w:r>
    </w:p>
    <w:p w:rsidR="00AC37DC" w:rsidRDefault="00AC37DC" w:rsidP="00C17AF9">
      <w:pPr>
        <w:autoSpaceDE w:val="0"/>
        <w:autoSpaceDN w:val="0"/>
        <w:adjustRightInd w:val="0"/>
        <w:spacing w:before="240" w:line="360" w:lineRule="atLeast"/>
        <w:rPr>
          <w:rFonts w:ascii="Calibri" w:hAnsi="Calibri" w:cs="Calibri"/>
          <w:b/>
          <w:bCs/>
          <w:sz w:val="24"/>
          <w:szCs w:val="24"/>
        </w:rPr>
      </w:pPr>
      <w:r w:rsidRPr="003759A0">
        <w:rPr>
          <w:rFonts w:ascii="Calibri" w:hAnsi="Calibri" w:cs="Calibri"/>
          <w:b/>
          <w:bCs/>
          <w:sz w:val="24"/>
          <w:szCs w:val="24"/>
        </w:rPr>
        <w:br w:type="page"/>
      </w:r>
    </w:p>
    <w:p w:rsidR="00AC37DC" w:rsidRDefault="00AC37DC" w:rsidP="009510E8">
      <w:pPr>
        <w:numPr>
          <w:ilvl w:val="0"/>
          <w:numId w:val="4"/>
        </w:numPr>
        <w:autoSpaceDE w:val="0"/>
        <w:autoSpaceDN w:val="0"/>
        <w:adjustRightInd w:val="0"/>
        <w:spacing w:before="240" w:line="360" w:lineRule="atLeast"/>
        <w:rPr>
          <w:rFonts w:ascii="Calibri" w:hAnsi="Calibri" w:cs="Calibri"/>
          <w:b/>
          <w:bCs/>
          <w:sz w:val="24"/>
          <w:szCs w:val="24"/>
        </w:rPr>
      </w:pPr>
      <w:r w:rsidRPr="00E6478E">
        <w:rPr>
          <w:rFonts w:ascii="Calibri" w:hAnsi="Calibri" w:cs="Calibri"/>
          <w:b/>
          <w:bCs/>
          <w:sz w:val="24"/>
          <w:szCs w:val="24"/>
        </w:rPr>
        <w:t xml:space="preserve"> </w:t>
      </w:r>
      <w:r>
        <w:rPr>
          <w:rFonts w:ascii="Calibri" w:hAnsi="Calibri" w:cs="Calibri"/>
          <w:b/>
          <w:bCs/>
          <w:sz w:val="24"/>
          <w:szCs w:val="24"/>
        </w:rPr>
        <w:t>ЗАКЛЮЧЕНИЕ</w:t>
      </w:r>
      <w:r w:rsidRPr="00926E14">
        <w:rPr>
          <w:rFonts w:ascii="Calibri" w:hAnsi="Calibri" w:cs="Calibri"/>
          <w:b/>
          <w:bCs/>
          <w:sz w:val="24"/>
          <w:szCs w:val="24"/>
        </w:rPr>
        <w:t xml:space="preserve"> </w:t>
      </w:r>
    </w:p>
    <w:p w:rsidR="00AC37DC" w:rsidRPr="00926E14" w:rsidRDefault="00AC37DC" w:rsidP="009D5B37">
      <w:pPr>
        <w:autoSpaceDE w:val="0"/>
        <w:autoSpaceDN w:val="0"/>
        <w:adjustRightInd w:val="0"/>
        <w:spacing w:line="360" w:lineRule="atLeast"/>
        <w:ind w:left="357"/>
        <w:rPr>
          <w:rFonts w:ascii="Calibri" w:hAnsi="Calibri" w:cs="Calibri"/>
          <w:b/>
          <w:bCs/>
          <w:sz w:val="24"/>
          <w:szCs w:val="24"/>
        </w:rPr>
      </w:pPr>
      <w:r w:rsidRPr="003759A0">
        <w:rPr>
          <w:rFonts w:ascii="Calibri" w:hAnsi="Calibri" w:cs="Calibri"/>
          <w:b/>
          <w:bCs/>
          <w:sz w:val="24"/>
          <w:szCs w:val="24"/>
        </w:rPr>
        <w:t>(</w:t>
      </w:r>
      <w:r w:rsidRPr="00926E14">
        <w:rPr>
          <w:rFonts w:ascii="Calibri" w:hAnsi="Calibri" w:cs="Calibri"/>
          <w:b/>
          <w:bCs/>
          <w:sz w:val="24"/>
          <w:szCs w:val="24"/>
        </w:rPr>
        <w:t>обобщение на резултатите и препоръки за последващ мониторинг</w:t>
      </w:r>
      <w:r w:rsidRPr="003759A0">
        <w:rPr>
          <w:rFonts w:ascii="Calibri" w:hAnsi="Calibri" w:cs="Calibri"/>
          <w:b/>
          <w:bCs/>
          <w:sz w:val="24"/>
          <w:szCs w:val="24"/>
        </w:rPr>
        <w:t>)</w:t>
      </w:r>
    </w:p>
    <w:p w:rsidR="00AC37DC" w:rsidRDefault="00AC37DC" w:rsidP="00C17AF9">
      <w:pPr>
        <w:autoSpaceDE w:val="0"/>
        <w:autoSpaceDN w:val="0"/>
        <w:adjustRightInd w:val="0"/>
        <w:spacing w:before="120" w:line="360" w:lineRule="atLeast"/>
        <w:ind w:left="720"/>
        <w:rPr>
          <w:rFonts w:ascii="Calibri" w:hAnsi="Calibri" w:cs="Calibri"/>
          <w:sz w:val="24"/>
          <w:szCs w:val="24"/>
        </w:rPr>
      </w:pPr>
    </w:p>
    <w:p w:rsidR="00AC37DC" w:rsidRPr="00926E14" w:rsidRDefault="00AC37DC" w:rsidP="000C506B">
      <w:pPr>
        <w:numPr>
          <w:ilvl w:val="0"/>
          <w:numId w:val="28"/>
        </w:numPr>
        <w:autoSpaceDE w:val="0"/>
        <w:autoSpaceDN w:val="0"/>
        <w:adjustRightInd w:val="0"/>
        <w:spacing w:before="240" w:line="360" w:lineRule="atLeast"/>
        <w:rPr>
          <w:rFonts w:ascii="Calibri" w:hAnsi="Calibri" w:cs="Calibri"/>
          <w:sz w:val="24"/>
          <w:szCs w:val="24"/>
        </w:rPr>
      </w:pPr>
      <w:r w:rsidRPr="00926E14">
        <w:rPr>
          <w:rFonts w:ascii="Calibri" w:hAnsi="Calibri" w:cs="Calibri"/>
          <w:sz w:val="24"/>
          <w:szCs w:val="24"/>
        </w:rPr>
        <w:t xml:space="preserve">Разработеният модел представлява емпирично обосновано средство за измерване на натовареността по начин, който отразява както фактическата, така и правната сложност на различните дела,  чрез измерване на времето, необходимо за извършване на присъщите за съдийската дейност процесуални етапи.  </w:t>
      </w:r>
    </w:p>
    <w:p w:rsidR="00AC37DC" w:rsidRPr="00926E14" w:rsidRDefault="00AC37DC" w:rsidP="000C506B">
      <w:pPr>
        <w:numPr>
          <w:ilvl w:val="0"/>
          <w:numId w:val="28"/>
        </w:numPr>
        <w:autoSpaceDE w:val="0"/>
        <w:autoSpaceDN w:val="0"/>
        <w:adjustRightInd w:val="0"/>
        <w:spacing w:before="240" w:line="360" w:lineRule="atLeast"/>
        <w:rPr>
          <w:rFonts w:ascii="Calibri" w:hAnsi="Calibri" w:cs="Calibri"/>
          <w:sz w:val="24"/>
          <w:szCs w:val="24"/>
        </w:rPr>
      </w:pPr>
      <w:r w:rsidRPr="00926E14">
        <w:rPr>
          <w:rFonts w:ascii="Calibri" w:hAnsi="Calibri" w:cs="Calibri"/>
          <w:sz w:val="24"/>
          <w:szCs w:val="24"/>
        </w:rPr>
        <w:t xml:space="preserve">Тази система е комплексен метод за оценка на натовареността, като отчита както времето, изразходвано за разглеждане и решаване на дела, така и времето, което съдиите отделят за дейности, които не са пряко свързани с правораздавателната им функция, но са част от работата им като съдии, т.е. отчита цялостната </w:t>
      </w:r>
      <w:r>
        <w:rPr>
          <w:rFonts w:ascii="Calibri" w:hAnsi="Calibri" w:cs="Calibri"/>
          <w:sz w:val="24"/>
          <w:szCs w:val="24"/>
        </w:rPr>
        <w:t>годишна заетост</w:t>
      </w:r>
      <w:r w:rsidRPr="00926E14">
        <w:rPr>
          <w:rFonts w:ascii="Calibri" w:hAnsi="Calibri" w:cs="Calibri"/>
          <w:sz w:val="24"/>
          <w:szCs w:val="24"/>
        </w:rPr>
        <w:t xml:space="preserve"> на съдията.</w:t>
      </w:r>
    </w:p>
    <w:p w:rsidR="00AC37DC" w:rsidRPr="00926E14" w:rsidRDefault="00AC37DC" w:rsidP="000C506B">
      <w:pPr>
        <w:numPr>
          <w:ilvl w:val="0"/>
          <w:numId w:val="28"/>
        </w:numPr>
        <w:autoSpaceDE w:val="0"/>
        <w:autoSpaceDN w:val="0"/>
        <w:adjustRightInd w:val="0"/>
        <w:spacing w:before="240" w:line="360" w:lineRule="atLeast"/>
        <w:rPr>
          <w:rFonts w:ascii="Calibri" w:hAnsi="Calibri" w:cs="Calibri"/>
          <w:sz w:val="24"/>
          <w:szCs w:val="24"/>
        </w:rPr>
      </w:pPr>
      <w:r w:rsidRPr="00926E14">
        <w:rPr>
          <w:rFonts w:ascii="Calibri" w:hAnsi="Calibri" w:cs="Calibri"/>
          <w:sz w:val="24"/>
          <w:szCs w:val="24"/>
        </w:rPr>
        <w:t xml:space="preserve">Предложеният подход предоставя инструмент за оценка на сложността на всички разглеждани от българските съдилища дела, </w:t>
      </w:r>
      <w:r>
        <w:rPr>
          <w:rFonts w:ascii="Calibri" w:hAnsi="Calibri" w:cs="Calibri"/>
          <w:sz w:val="24"/>
          <w:szCs w:val="24"/>
        </w:rPr>
        <w:t>чрез определяне на коефициенти з</w:t>
      </w:r>
      <w:r w:rsidRPr="00926E14">
        <w:rPr>
          <w:rFonts w:ascii="Calibri" w:hAnsi="Calibri" w:cs="Calibri"/>
          <w:sz w:val="24"/>
          <w:szCs w:val="24"/>
        </w:rPr>
        <w:t xml:space="preserve">а тежест на делата , съответстващи на реално изразходваното време </w:t>
      </w:r>
      <w:r w:rsidRPr="003759A0">
        <w:rPr>
          <w:rFonts w:ascii="Calibri" w:hAnsi="Calibri" w:cs="Calibri"/>
          <w:sz w:val="24"/>
          <w:szCs w:val="24"/>
        </w:rPr>
        <w:t>(</w:t>
      </w:r>
      <w:r w:rsidRPr="00926E14">
        <w:rPr>
          <w:rFonts w:ascii="Calibri" w:hAnsi="Calibri" w:cs="Calibri"/>
          <w:sz w:val="24"/>
          <w:szCs w:val="24"/>
        </w:rPr>
        <w:t>лесно конвертируеми в часове работа</w:t>
      </w:r>
      <w:r w:rsidRPr="003759A0">
        <w:rPr>
          <w:rFonts w:ascii="Calibri" w:hAnsi="Calibri" w:cs="Calibri"/>
          <w:sz w:val="24"/>
          <w:szCs w:val="24"/>
        </w:rPr>
        <w:t>)</w:t>
      </w:r>
      <w:r w:rsidRPr="00926E14">
        <w:rPr>
          <w:rFonts w:ascii="Calibri" w:hAnsi="Calibri" w:cs="Calibri"/>
          <w:sz w:val="24"/>
          <w:szCs w:val="24"/>
        </w:rPr>
        <w:t xml:space="preserve">, което практически може да бъде ползвано като средство за гарантиране на равномерното постъпление на набор от избрани на случаен принцип, различни по сложност и съобразени с опита на всеки съдия дела. </w:t>
      </w:r>
    </w:p>
    <w:p w:rsidR="00AC37DC" w:rsidRPr="00926E14" w:rsidRDefault="00AC37DC" w:rsidP="000C506B">
      <w:pPr>
        <w:numPr>
          <w:ilvl w:val="0"/>
          <w:numId w:val="28"/>
        </w:numPr>
        <w:autoSpaceDE w:val="0"/>
        <w:autoSpaceDN w:val="0"/>
        <w:adjustRightInd w:val="0"/>
        <w:spacing w:before="240" w:line="360" w:lineRule="atLeast"/>
        <w:rPr>
          <w:rFonts w:ascii="Calibri" w:hAnsi="Calibri" w:cs="Calibri"/>
          <w:sz w:val="24"/>
          <w:szCs w:val="24"/>
        </w:rPr>
      </w:pPr>
      <w:r w:rsidRPr="00926E14">
        <w:rPr>
          <w:rFonts w:ascii="Calibri" w:hAnsi="Calibri" w:cs="Calibri"/>
          <w:sz w:val="24"/>
          <w:szCs w:val="24"/>
        </w:rPr>
        <w:t>Настоящото изследване може да се счита за представително за всяка от формираните групи дела</w:t>
      </w:r>
      <w:r>
        <w:rPr>
          <w:rFonts w:ascii="Calibri" w:hAnsi="Calibri" w:cs="Calibri"/>
          <w:sz w:val="24"/>
          <w:szCs w:val="24"/>
        </w:rPr>
        <w:t xml:space="preserve"> </w:t>
      </w:r>
      <w:r w:rsidRPr="00E6478E">
        <w:rPr>
          <w:rFonts w:ascii="Calibri" w:hAnsi="Calibri" w:cs="Calibri"/>
          <w:sz w:val="24"/>
          <w:szCs w:val="24"/>
        </w:rPr>
        <w:t>(</w:t>
      </w:r>
      <w:r>
        <w:rPr>
          <w:rFonts w:ascii="Calibri" w:hAnsi="Calibri" w:cs="Calibri"/>
          <w:sz w:val="24"/>
          <w:szCs w:val="24"/>
        </w:rPr>
        <w:t>поради обема на събраната информация и обхвата на изследването</w:t>
      </w:r>
      <w:r w:rsidRPr="00E6478E">
        <w:rPr>
          <w:rFonts w:ascii="Calibri" w:hAnsi="Calibri" w:cs="Calibri"/>
          <w:sz w:val="24"/>
          <w:szCs w:val="24"/>
        </w:rPr>
        <w:t>)</w:t>
      </w:r>
      <w:r w:rsidRPr="00926E14">
        <w:rPr>
          <w:rFonts w:ascii="Calibri" w:hAnsi="Calibri" w:cs="Calibri"/>
          <w:sz w:val="24"/>
          <w:szCs w:val="24"/>
        </w:rPr>
        <w:t>, а времевите стойности - за реален измерител на времевите ресурси, необходими за разглеждане и решаване на делата от съответните групи, респективно за оценка на сложността на делата, изразена чрез време/ усилия от страна на разглеждащия съдия за приключване на делото.</w:t>
      </w:r>
    </w:p>
    <w:p w:rsidR="00AC37DC" w:rsidRPr="00926E14" w:rsidRDefault="00AC37DC" w:rsidP="000C506B">
      <w:pPr>
        <w:numPr>
          <w:ilvl w:val="0"/>
          <w:numId w:val="28"/>
        </w:numPr>
        <w:autoSpaceDE w:val="0"/>
        <w:autoSpaceDN w:val="0"/>
        <w:adjustRightInd w:val="0"/>
        <w:spacing w:before="240" w:line="360" w:lineRule="atLeast"/>
        <w:rPr>
          <w:rFonts w:ascii="Calibri" w:hAnsi="Calibri" w:cs="Calibri"/>
          <w:sz w:val="24"/>
          <w:szCs w:val="24"/>
        </w:rPr>
      </w:pPr>
      <w:r>
        <w:rPr>
          <w:rFonts w:ascii="Calibri" w:hAnsi="Calibri" w:cs="Calibri"/>
          <w:sz w:val="24"/>
          <w:szCs w:val="24"/>
        </w:rPr>
        <w:br w:type="page"/>
      </w:r>
      <w:r w:rsidRPr="00926E14">
        <w:rPr>
          <w:rFonts w:ascii="Calibri" w:hAnsi="Calibri" w:cs="Calibri"/>
          <w:sz w:val="24"/>
          <w:szCs w:val="24"/>
        </w:rPr>
        <w:t xml:space="preserve">Всички данни от изследването са приложими в съдийската практика, при условията на случайно разпределение на делата, тъй като се считат за резултат от обобщения на случайно или статистически равнопоставено получени данни от оценките на голям брой съдии и голям брой дела, т.е. те са идеална проекция на всички дела в системата и осредняването на стойностите изисква равномерно разпределение на делата, за да отразява справедливо общото време и пропорциите на различни по сложност дела за всеки съдия.  </w:t>
      </w:r>
    </w:p>
    <w:p w:rsidR="00AC37DC" w:rsidRPr="00926E14" w:rsidRDefault="00AC37DC" w:rsidP="000C506B">
      <w:pPr>
        <w:numPr>
          <w:ilvl w:val="0"/>
          <w:numId w:val="28"/>
        </w:numPr>
        <w:autoSpaceDE w:val="0"/>
        <w:autoSpaceDN w:val="0"/>
        <w:adjustRightInd w:val="0"/>
        <w:spacing w:before="240" w:line="360" w:lineRule="atLeast"/>
        <w:rPr>
          <w:rFonts w:ascii="Calibri" w:hAnsi="Calibri" w:cs="Calibri"/>
          <w:sz w:val="24"/>
          <w:szCs w:val="24"/>
        </w:rPr>
      </w:pPr>
      <w:r w:rsidRPr="00926E14">
        <w:rPr>
          <w:rFonts w:ascii="Calibri" w:hAnsi="Calibri" w:cs="Calibri"/>
          <w:sz w:val="24"/>
          <w:szCs w:val="24"/>
        </w:rPr>
        <w:t>Данните, получени от изследването, са приложими когато класификацията на групите дела е унифицирана в цялата система, т.е. всички съдилища работят с единна система от шифри/ кодове на делата, които съвпадат напълно с групите формирани в изследването.</w:t>
      </w:r>
    </w:p>
    <w:p w:rsidR="00AC37DC" w:rsidRPr="00926E14" w:rsidRDefault="00AC37DC" w:rsidP="00926E14">
      <w:pPr>
        <w:numPr>
          <w:ilvl w:val="0"/>
          <w:numId w:val="28"/>
        </w:numPr>
        <w:autoSpaceDE w:val="0"/>
        <w:autoSpaceDN w:val="0"/>
        <w:adjustRightInd w:val="0"/>
        <w:spacing w:before="120" w:line="360" w:lineRule="atLeast"/>
        <w:ind w:left="714" w:hanging="357"/>
        <w:rPr>
          <w:rFonts w:ascii="Calibri" w:hAnsi="Calibri" w:cs="Calibri"/>
          <w:sz w:val="24"/>
          <w:szCs w:val="24"/>
        </w:rPr>
      </w:pPr>
      <w:r w:rsidRPr="00926E14">
        <w:rPr>
          <w:rFonts w:ascii="Calibri" w:hAnsi="Calibri" w:cs="Calibri"/>
          <w:sz w:val="24"/>
          <w:szCs w:val="24"/>
        </w:rPr>
        <w:t>Данните от емпиричното изследване дават надежден измерител на времевите ресурси на основните елементи от системата за измерване на натовареността:</w:t>
      </w:r>
    </w:p>
    <w:p w:rsidR="00AC37DC" w:rsidRPr="00926E14" w:rsidRDefault="00AC37DC" w:rsidP="007920AC">
      <w:pPr>
        <w:numPr>
          <w:ilvl w:val="1"/>
          <w:numId w:val="28"/>
        </w:numPr>
        <w:autoSpaceDE w:val="0"/>
        <w:autoSpaceDN w:val="0"/>
        <w:adjustRightInd w:val="0"/>
        <w:spacing w:before="60" w:line="360" w:lineRule="atLeast"/>
        <w:ind w:left="1434" w:hanging="357"/>
        <w:rPr>
          <w:rFonts w:ascii="Calibri" w:hAnsi="Calibri" w:cs="Calibri"/>
          <w:sz w:val="24"/>
          <w:szCs w:val="24"/>
        </w:rPr>
      </w:pPr>
      <w:r w:rsidRPr="00926E14">
        <w:rPr>
          <w:rFonts w:ascii="Calibri" w:hAnsi="Calibri" w:cs="Calibri"/>
          <w:sz w:val="24"/>
          <w:szCs w:val="24"/>
        </w:rPr>
        <w:t>Разглеждане и решаване на дела:  приключени със съдебен акт по същество, прекратени, решени със споразумение;</w:t>
      </w:r>
    </w:p>
    <w:p w:rsidR="00AC37DC" w:rsidRPr="00926E14" w:rsidRDefault="00AC37DC" w:rsidP="006B0B5A">
      <w:pPr>
        <w:numPr>
          <w:ilvl w:val="1"/>
          <w:numId w:val="28"/>
        </w:numPr>
        <w:autoSpaceDE w:val="0"/>
        <w:autoSpaceDN w:val="0"/>
        <w:adjustRightInd w:val="0"/>
        <w:spacing w:before="60" w:line="360" w:lineRule="atLeast"/>
        <w:ind w:left="1434" w:hanging="357"/>
        <w:rPr>
          <w:rFonts w:ascii="Calibri" w:hAnsi="Calibri" w:cs="Calibri"/>
          <w:sz w:val="24"/>
          <w:szCs w:val="24"/>
        </w:rPr>
      </w:pPr>
      <w:r w:rsidRPr="00926E14">
        <w:rPr>
          <w:rFonts w:ascii="Calibri" w:hAnsi="Calibri" w:cs="Calibri"/>
          <w:sz w:val="24"/>
          <w:szCs w:val="24"/>
        </w:rPr>
        <w:t>Допълнителни дейности, които в хода на своята работа съдията изпълнява като задължения, които не са непосредствено свързани с решаването на дела - участие в дейности, свързани с управлението на съда, обучение и оказване на съдействие на младши съдии, участие в атестационни комисии, включително изпълнението на административни задължения от страна на председателите на съдилища.</w:t>
      </w:r>
    </w:p>
    <w:p w:rsidR="00AC37DC" w:rsidRPr="00926E14" w:rsidRDefault="00AC37DC" w:rsidP="0042792C">
      <w:pPr>
        <w:numPr>
          <w:ilvl w:val="0"/>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 xml:space="preserve">Категорията на висящите дела: оценката на времето на тези дела не се различава от общата оценка на делата от горните категории  – приключени със съдебен акт по същество или прекратени дела </w:t>
      </w:r>
      <w:r w:rsidRPr="003759A0">
        <w:rPr>
          <w:rFonts w:ascii="Calibri" w:hAnsi="Calibri" w:cs="Calibri"/>
          <w:sz w:val="24"/>
          <w:szCs w:val="24"/>
        </w:rPr>
        <w:t>(</w:t>
      </w:r>
      <w:r w:rsidRPr="00926E14">
        <w:rPr>
          <w:rFonts w:ascii="Calibri" w:hAnsi="Calibri" w:cs="Calibri"/>
          <w:sz w:val="24"/>
          <w:szCs w:val="24"/>
        </w:rPr>
        <w:t>те не се различават от общата категоризация по процесуално развитие на делата и оценката на необходимото време за разглеждането им</w:t>
      </w:r>
      <w:r w:rsidRPr="003759A0">
        <w:rPr>
          <w:rFonts w:ascii="Calibri" w:hAnsi="Calibri" w:cs="Calibri"/>
          <w:sz w:val="24"/>
          <w:szCs w:val="24"/>
        </w:rPr>
        <w:t xml:space="preserve">). </w:t>
      </w:r>
      <w:r w:rsidRPr="00926E14">
        <w:rPr>
          <w:rFonts w:ascii="Calibri" w:hAnsi="Calibri" w:cs="Calibri"/>
          <w:sz w:val="24"/>
          <w:szCs w:val="24"/>
        </w:rPr>
        <w:t>Единственият дефицит в анализа на този тип дела е оценката в пропорциите на времето, което трябва да се преразпредели в повече от една календарна година. Причините са свързани с дефицити в съдебната статистика, както следва:</w:t>
      </w:r>
    </w:p>
    <w:p w:rsidR="00AC37DC" w:rsidRDefault="00AC37DC" w:rsidP="00926E14">
      <w:pPr>
        <w:autoSpaceDE w:val="0"/>
        <w:autoSpaceDN w:val="0"/>
        <w:adjustRightInd w:val="0"/>
        <w:spacing w:before="60" w:line="360" w:lineRule="atLeast"/>
        <w:ind w:left="1440"/>
        <w:rPr>
          <w:rFonts w:ascii="Calibri" w:hAnsi="Calibri" w:cs="Calibri"/>
          <w:sz w:val="24"/>
          <w:szCs w:val="24"/>
        </w:rPr>
      </w:pPr>
      <w:r>
        <w:rPr>
          <w:rFonts w:ascii="Calibri" w:hAnsi="Calibri" w:cs="Calibri"/>
          <w:sz w:val="24"/>
          <w:szCs w:val="24"/>
        </w:rPr>
        <w:br w:type="page"/>
      </w:r>
    </w:p>
    <w:p w:rsidR="00AC37DC" w:rsidRPr="00926E14" w:rsidRDefault="00AC37DC" w:rsidP="0042792C">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Липса на статистика за общата продължителност на делата от тази категория</w:t>
      </w:r>
      <w:r w:rsidRPr="003759A0">
        <w:rPr>
          <w:rFonts w:ascii="Calibri" w:hAnsi="Calibri" w:cs="Calibri"/>
          <w:sz w:val="24"/>
          <w:szCs w:val="24"/>
        </w:rPr>
        <w:t>;</w:t>
      </w:r>
    </w:p>
    <w:p w:rsidR="00AC37DC" w:rsidRPr="00926E14" w:rsidRDefault="00AC37DC" w:rsidP="0042792C">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Липса на оценка за причините за прехвърляне на делата в следващата календарна година</w:t>
      </w:r>
      <w:r w:rsidRPr="003759A0">
        <w:rPr>
          <w:rFonts w:ascii="Calibri" w:hAnsi="Calibri" w:cs="Calibri"/>
          <w:sz w:val="24"/>
          <w:szCs w:val="24"/>
        </w:rPr>
        <w:t>;</w:t>
      </w:r>
    </w:p>
    <w:p w:rsidR="00AC37DC" w:rsidRPr="00926E14" w:rsidRDefault="00AC37DC" w:rsidP="0042792C">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Липса на статистика за процесуалните етапи, които вече са приключени, преди прехвърлянето на делата в следващата календарна година</w:t>
      </w:r>
      <w:r w:rsidRPr="003759A0">
        <w:rPr>
          <w:rFonts w:ascii="Calibri" w:hAnsi="Calibri" w:cs="Calibri"/>
          <w:sz w:val="24"/>
          <w:szCs w:val="24"/>
        </w:rPr>
        <w:t>;</w:t>
      </w:r>
    </w:p>
    <w:p w:rsidR="00AC37DC" w:rsidRPr="00926E14" w:rsidRDefault="00AC37DC" w:rsidP="005C265A">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Липса на статистика за групите, съответно сложността на делата, които се прехвърлят в следващата календарна година, т.е. от кои групи са т.н. висящи дела.</w:t>
      </w:r>
    </w:p>
    <w:p w:rsidR="00AC37DC" w:rsidRPr="00926E14" w:rsidRDefault="00AC37DC" w:rsidP="005C265A">
      <w:pPr>
        <w:numPr>
          <w:ilvl w:val="0"/>
          <w:numId w:val="28"/>
        </w:numPr>
        <w:autoSpaceDE w:val="0"/>
        <w:autoSpaceDN w:val="0"/>
        <w:adjustRightInd w:val="0"/>
        <w:spacing w:before="240" w:line="360" w:lineRule="atLeast"/>
        <w:ind w:left="714" w:hanging="357"/>
        <w:rPr>
          <w:rFonts w:ascii="Calibri" w:hAnsi="Calibri" w:cs="Calibri"/>
          <w:sz w:val="24"/>
          <w:szCs w:val="24"/>
        </w:rPr>
      </w:pPr>
      <w:r w:rsidRPr="00926E14">
        <w:rPr>
          <w:rFonts w:ascii="Calibri" w:hAnsi="Calibri" w:cs="Calibri"/>
          <w:sz w:val="24"/>
          <w:szCs w:val="24"/>
        </w:rPr>
        <w:t>Събирането на адекватна съдебна статистика е един от основните източници за ефективната оценка на натовареността на съдиите – индивидуална и институционална, и следва да се направят усилия в електронизацията на статистиката в следните насоки:</w:t>
      </w:r>
    </w:p>
    <w:p w:rsidR="00AC37DC" w:rsidRPr="00926E14" w:rsidRDefault="00AC37DC" w:rsidP="0017032C">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Брой дела, според класификацията на изследването</w:t>
      </w:r>
      <w:r w:rsidRPr="003759A0">
        <w:rPr>
          <w:rFonts w:ascii="Calibri" w:hAnsi="Calibri" w:cs="Calibri"/>
          <w:sz w:val="24"/>
          <w:szCs w:val="24"/>
        </w:rPr>
        <w:t xml:space="preserve"> – </w:t>
      </w:r>
      <w:r w:rsidRPr="00926E14">
        <w:rPr>
          <w:rFonts w:ascii="Calibri" w:hAnsi="Calibri" w:cs="Calibri"/>
          <w:sz w:val="24"/>
          <w:szCs w:val="24"/>
        </w:rPr>
        <w:t>общо, за всеки съдия, за всяко съдилище</w:t>
      </w:r>
      <w:r w:rsidRPr="003759A0">
        <w:rPr>
          <w:rFonts w:ascii="Calibri" w:hAnsi="Calibri" w:cs="Calibri"/>
          <w:sz w:val="24"/>
          <w:szCs w:val="24"/>
        </w:rPr>
        <w:t>;</w:t>
      </w:r>
    </w:p>
    <w:p w:rsidR="00AC37DC" w:rsidRPr="00926E14" w:rsidRDefault="00AC37DC" w:rsidP="0017032C">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Разпределение на делата по тяхната сложност/ коефициенти на сложност, определени от изследването - общо, за всеки съдия, за всяко съдилище</w:t>
      </w:r>
      <w:r w:rsidRPr="003759A0">
        <w:rPr>
          <w:rFonts w:ascii="Calibri" w:hAnsi="Calibri" w:cs="Calibri"/>
          <w:sz w:val="24"/>
          <w:szCs w:val="24"/>
        </w:rPr>
        <w:t>;</w:t>
      </w:r>
    </w:p>
    <w:p w:rsidR="00AC37DC" w:rsidRPr="00926E14" w:rsidRDefault="00AC37DC" w:rsidP="005C265A">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Процесуална продължителност на делата като изчислен период в работни дни от датата на образуване на делото до датата на приключване - общо, за всеки съдия, за всяко съдилище</w:t>
      </w:r>
      <w:r w:rsidRPr="003759A0">
        <w:rPr>
          <w:rFonts w:ascii="Calibri" w:hAnsi="Calibri" w:cs="Calibri"/>
          <w:sz w:val="24"/>
          <w:szCs w:val="24"/>
        </w:rPr>
        <w:t>;</w:t>
      </w:r>
    </w:p>
    <w:p w:rsidR="00AC37DC" w:rsidRPr="00926E14" w:rsidRDefault="00AC37DC" w:rsidP="0017032C">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Подробна статистика на висящите дела, включваща както реалната им продължителност, така и причините за прехвърлянето им в следващи периоди</w:t>
      </w:r>
      <w:r w:rsidRPr="003759A0">
        <w:rPr>
          <w:rFonts w:ascii="Calibri" w:hAnsi="Calibri" w:cs="Calibri"/>
          <w:sz w:val="24"/>
          <w:szCs w:val="24"/>
        </w:rPr>
        <w:t>;</w:t>
      </w:r>
      <w:r w:rsidRPr="00926E14">
        <w:rPr>
          <w:rFonts w:ascii="Calibri" w:hAnsi="Calibri" w:cs="Calibri"/>
          <w:sz w:val="24"/>
          <w:szCs w:val="24"/>
        </w:rPr>
        <w:t xml:space="preserve">  </w:t>
      </w:r>
    </w:p>
    <w:p w:rsidR="00AC37DC" w:rsidRPr="00926E14" w:rsidRDefault="00AC37DC" w:rsidP="00973DAF">
      <w:pPr>
        <w:numPr>
          <w:ilvl w:val="0"/>
          <w:numId w:val="28"/>
        </w:numPr>
        <w:autoSpaceDE w:val="0"/>
        <w:autoSpaceDN w:val="0"/>
        <w:adjustRightInd w:val="0"/>
        <w:spacing w:before="240" w:line="360" w:lineRule="atLeast"/>
        <w:ind w:left="714" w:hanging="357"/>
        <w:rPr>
          <w:rFonts w:ascii="Calibri" w:hAnsi="Calibri" w:cs="Calibri"/>
          <w:sz w:val="24"/>
          <w:szCs w:val="24"/>
        </w:rPr>
      </w:pPr>
      <w:r w:rsidRPr="00926E14">
        <w:rPr>
          <w:rFonts w:ascii="Calibri" w:hAnsi="Calibri" w:cs="Calibri"/>
          <w:sz w:val="24"/>
          <w:szCs w:val="24"/>
        </w:rPr>
        <w:t xml:space="preserve">Ключова стъпка в това отношение е предоставянето на гаранции за следването на единен стандарт за преброяване и дефиниране на различните видове дела във всички съдилища. За тази цел трябва да се изработят детайлни инструкции/ обучения на съдебната администрация за поддържането на адекватно статистическо документиране. </w:t>
      </w:r>
    </w:p>
    <w:p w:rsidR="00AC37DC" w:rsidRPr="00926E14" w:rsidRDefault="00AC37DC" w:rsidP="00973DAF">
      <w:pPr>
        <w:numPr>
          <w:ilvl w:val="0"/>
          <w:numId w:val="28"/>
        </w:numPr>
        <w:autoSpaceDE w:val="0"/>
        <w:autoSpaceDN w:val="0"/>
        <w:adjustRightInd w:val="0"/>
        <w:spacing w:before="240" w:line="360" w:lineRule="atLeast"/>
        <w:ind w:left="714" w:hanging="357"/>
        <w:rPr>
          <w:rFonts w:ascii="Calibri" w:hAnsi="Calibri" w:cs="Calibri"/>
          <w:sz w:val="24"/>
          <w:szCs w:val="24"/>
        </w:rPr>
      </w:pPr>
      <w:r>
        <w:rPr>
          <w:rFonts w:ascii="Calibri" w:hAnsi="Calibri" w:cs="Calibri"/>
          <w:sz w:val="24"/>
          <w:szCs w:val="24"/>
        </w:rPr>
        <w:br w:type="page"/>
      </w:r>
      <w:r w:rsidRPr="00926E14">
        <w:rPr>
          <w:rFonts w:ascii="Calibri" w:hAnsi="Calibri" w:cs="Calibri"/>
          <w:sz w:val="24"/>
          <w:szCs w:val="24"/>
        </w:rPr>
        <w:t>Последващ мониторинг и развитие на системата за оценка на натовареността на делата:</w:t>
      </w:r>
    </w:p>
    <w:p w:rsidR="00AC37DC" w:rsidRPr="00926E14" w:rsidRDefault="00AC37DC" w:rsidP="007A7880">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 xml:space="preserve">Разглежданите и оценени дейности в рамките на съдийската натовареност са част от динамична система </w:t>
      </w:r>
      <w:r w:rsidRPr="003759A0">
        <w:rPr>
          <w:rFonts w:ascii="Calibri" w:hAnsi="Calibri" w:cs="Calibri"/>
          <w:sz w:val="24"/>
          <w:szCs w:val="24"/>
        </w:rPr>
        <w:t>(</w:t>
      </w:r>
      <w:r w:rsidRPr="00926E14">
        <w:rPr>
          <w:rFonts w:ascii="Calibri" w:hAnsi="Calibri" w:cs="Calibri"/>
          <w:sz w:val="24"/>
          <w:szCs w:val="24"/>
        </w:rPr>
        <w:t>наблюдава се динамика в потока на делата според материята и ранга на съдилищата, според процесуалното развитие, навярно и според сложността и нормативния им характер</w:t>
      </w:r>
      <w:r w:rsidRPr="003759A0">
        <w:rPr>
          <w:rFonts w:ascii="Calibri" w:hAnsi="Calibri" w:cs="Calibri"/>
          <w:sz w:val="24"/>
          <w:szCs w:val="24"/>
        </w:rPr>
        <w:t>)</w:t>
      </w:r>
      <w:r w:rsidRPr="00926E14">
        <w:rPr>
          <w:rFonts w:ascii="Calibri" w:hAnsi="Calibri" w:cs="Calibri"/>
          <w:sz w:val="24"/>
          <w:szCs w:val="24"/>
        </w:rPr>
        <w:t xml:space="preserve">. Това налага допълнителни наблюдения на въведените коефициенти на тежест посредством реални  оценки на необходимото на съдиите време за решаване на делата. Това би могло да бъде постигнато чрез допълнителни изследвания за валидиране на действителното време на различните видове извършвани дейности и работата по отделните видове дела </w:t>
      </w:r>
      <w:r w:rsidRPr="003759A0">
        <w:rPr>
          <w:rFonts w:ascii="Calibri" w:hAnsi="Calibri" w:cs="Calibri"/>
          <w:sz w:val="24"/>
          <w:szCs w:val="24"/>
        </w:rPr>
        <w:t>(</w:t>
      </w:r>
      <w:r w:rsidRPr="00926E14">
        <w:rPr>
          <w:rFonts w:ascii="Calibri" w:hAnsi="Calibri" w:cs="Calibri"/>
          <w:sz w:val="24"/>
          <w:szCs w:val="24"/>
        </w:rPr>
        <w:t>чрез дневници</w:t>
      </w:r>
      <w:r w:rsidRPr="003759A0">
        <w:rPr>
          <w:rFonts w:ascii="Calibri" w:hAnsi="Calibri" w:cs="Calibri"/>
          <w:sz w:val="24"/>
          <w:szCs w:val="24"/>
        </w:rPr>
        <w:t xml:space="preserve"> </w:t>
      </w:r>
      <w:r w:rsidRPr="00926E14">
        <w:rPr>
          <w:rFonts w:ascii="Calibri" w:hAnsi="Calibri" w:cs="Calibri"/>
          <w:sz w:val="24"/>
          <w:szCs w:val="24"/>
        </w:rPr>
        <w:t>за попълване от съдиите или като част от електронната система за управление на делата</w:t>
      </w:r>
      <w:r w:rsidRPr="003759A0">
        <w:rPr>
          <w:rFonts w:ascii="Calibri" w:hAnsi="Calibri" w:cs="Calibri"/>
          <w:sz w:val="24"/>
          <w:szCs w:val="24"/>
        </w:rPr>
        <w:t>)</w:t>
      </w:r>
      <w:r w:rsidRPr="00926E14">
        <w:rPr>
          <w:rFonts w:ascii="Calibri" w:hAnsi="Calibri" w:cs="Calibri"/>
          <w:sz w:val="24"/>
          <w:szCs w:val="24"/>
        </w:rPr>
        <w:t>.</w:t>
      </w:r>
    </w:p>
    <w:p w:rsidR="00AC37DC" w:rsidRPr="00926E14" w:rsidRDefault="00AC37DC" w:rsidP="007A7880">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 xml:space="preserve">Допълнително наблюдение може да се приложи и върху групирането на делата </w:t>
      </w:r>
      <w:r w:rsidRPr="003759A0">
        <w:rPr>
          <w:rFonts w:ascii="Calibri" w:hAnsi="Calibri" w:cs="Calibri"/>
          <w:sz w:val="24"/>
          <w:szCs w:val="24"/>
        </w:rPr>
        <w:t>(</w:t>
      </w:r>
      <w:r w:rsidRPr="00926E14">
        <w:rPr>
          <w:rFonts w:ascii="Calibri" w:hAnsi="Calibri" w:cs="Calibri"/>
          <w:sz w:val="24"/>
          <w:szCs w:val="24"/>
        </w:rPr>
        <w:t>над 330</w:t>
      </w:r>
      <w:r>
        <w:rPr>
          <w:rFonts w:ascii="Calibri" w:hAnsi="Calibri" w:cs="Calibri"/>
          <w:sz w:val="24"/>
          <w:szCs w:val="24"/>
        </w:rPr>
        <w:t>, общо във всички инстанции,</w:t>
      </w:r>
      <w:r w:rsidRPr="00926E14">
        <w:rPr>
          <w:rFonts w:ascii="Calibri" w:hAnsi="Calibri" w:cs="Calibri"/>
          <w:sz w:val="24"/>
          <w:szCs w:val="24"/>
        </w:rPr>
        <w:t xml:space="preserve"> към момента на изследването</w:t>
      </w:r>
      <w:r w:rsidRPr="003759A0">
        <w:rPr>
          <w:rFonts w:ascii="Calibri" w:hAnsi="Calibri" w:cs="Calibri"/>
          <w:sz w:val="24"/>
          <w:szCs w:val="24"/>
        </w:rPr>
        <w:t xml:space="preserve">). </w:t>
      </w:r>
      <w:r w:rsidRPr="00926E14">
        <w:rPr>
          <w:rFonts w:ascii="Calibri" w:hAnsi="Calibri" w:cs="Calibri"/>
          <w:sz w:val="24"/>
          <w:szCs w:val="24"/>
        </w:rPr>
        <w:t xml:space="preserve"> Групите дела могат да се редуцират с цел по-лесното им управление, ако са налице сходства в изразходваното време, респективно сложността, без да се нарушава правната логика за разграничение на различните видове производства. Системата за отчитане и оценка на натовареността трябва да работи с лесно преброими групи дела в рамките на използваната платформа за управление и разпределение на делата.  </w:t>
      </w:r>
    </w:p>
    <w:p w:rsidR="00AC37DC" w:rsidRPr="00926E14" w:rsidRDefault="00AC37DC" w:rsidP="007A7880">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За по-ефективното измерване на натовареността в съдебната системата и управление на делата, както беше препоръчано и в Предварителна оценка на дизайна на изследването и разработването на система за измерване на натовареността в съдебната система на Република България, изготвена от Матю Клайнман и Браян Дж. Остром от НЦЩС, следва да се прецени възможността за разработване на система за измерване на натовареността на съдебната администрация.</w:t>
      </w:r>
    </w:p>
    <w:p w:rsidR="00AC37DC" w:rsidRPr="00926E14" w:rsidRDefault="00AC37DC" w:rsidP="007A7880">
      <w:pPr>
        <w:numPr>
          <w:ilvl w:val="1"/>
          <w:numId w:val="28"/>
        </w:numPr>
        <w:autoSpaceDE w:val="0"/>
        <w:autoSpaceDN w:val="0"/>
        <w:adjustRightInd w:val="0"/>
        <w:spacing w:before="60" w:line="360" w:lineRule="atLeast"/>
        <w:rPr>
          <w:rFonts w:ascii="Calibri" w:hAnsi="Calibri" w:cs="Calibri"/>
          <w:sz w:val="24"/>
          <w:szCs w:val="24"/>
        </w:rPr>
      </w:pPr>
      <w:r w:rsidRPr="00926E14">
        <w:rPr>
          <w:rFonts w:ascii="Calibri" w:hAnsi="Calibri" w:cs="Calibri"/>
          <w:sz w:val="24"/>
          <w:szCs w:val="24"/>
        </w:rPr>
        <w:t xml:space="preserve">Да се разгледат възможностите за електронно наблюдение и отчитане в рамките на единната система за управление на делата: събирането на подробна съдебна статистика, мониторинг на дейностите по разглеждане и решаване на дела, както и всеки друг тип информация, нужна за управлението на човешките ресурси в съдебната система, следва да се прецени доколко могат да бъдат решени технически чрез включването на необходимите индикатори за анализ в самата електронна система за разпределение на делата или в единна електронна деловодна система. </w:t>
      </w:r>
    </w:p>
    <w:p w:rsidR="00AC37DC" w:rsidRDefault="00AC37DC" w:rsidP="009510E8">
      <w:pPr>
        <w:autoSpaceDE w:val="0"/>
        <w:autoSpaceDN w:val="0"/>
        <w:adjustRightInd w:val="0"/>
        <w:spacing w:before="360" w:line="360" w:lineRule="atLeast"/>
        <w:ind w:left="709"/>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t>Приложения:</w:t>
      </w:r>
    </w:p>
    <w:p w:rsidR="00AC37DC" w:rsidRPr="00E6478E" w:rsidRDefault="00AC37DC" w:rsidP="009510E8">
      <w:pPr>
        <w:autoSpaceDE w:val="0"/>
        <w:autoSpaceDN w:val="0"/>
        <w:adjustRightInd w:val="0"/>
        <w:spacing w:before="120" w:line="360" w:lineRule="atLeast"/>
        <w:ind w:left="709"/>
        <w:rPr>
          <w:rFonts w:ascii="Calibri" w:hAnsi="Calibri" w:cs="Calibri"/>
          <w:b/>
          <w:bCs/>
          <w:sz w:val="24"/>
          <w:szCs w:val="24"/>
        </w:rPr>
      </w:pPr>
      <w:r>
        <w:rPr>
          <w:rFonts w:ascii="Calibri" w:hAnsi="Calibri" w:cs="Calibri"/>
          <w:b/>
          <w:bCs/>
          <w:sz w:val="24"/>
          <w:szCs w:val="24"/>
        </w:rPr>
        <w:t xml:space="preserve">Таблица 1: Административни дела - </w:t>
      </w:r>
      <w:r w:rsidRPr="008D5F74">
        <w:rPr>
          <w:rFonts w:ascii="Calibri" w:hAnsi="Calibri" w:cs="Calibri"/>
          <w:b/>
          <w:bCs/>
          <w:sz w:val="24"/>
          <w:szCs w:val="24"/>
        </w:rPr>
        <w:t>време за разглеждане по групи дела и коефициенти за тежест</w:t>
      </w:r>
      <w:r>
        <w:rPr>
          <w:rFonts w:ascii="Calibri" w:hAnsi="Calibri" w:cs="Calibri"/>
          <w:b/>
          <w:bCs/>
          <w:sz w:val="24"/>
          <w:szCs w:val="24"/>
        </w:rPr>
        <w:t xml:space="preserve"> </w:t>
      </w:r>
    </w:p>
    <w:p w:rsidR="00AC37DC" w:rsidRDefault="00AC37DC" w:rsidP="00BE03D3">
      <w:pPr>
        <w:autoSpaceDE w:val="0"/>
        <w:autoSpaceDN w:val="0"/>
        <w:adjustRightInd w:val="0"/>
        <w:spacing w:before="480" w:line="360" w:lineRule="atLeast"/>
        <w:ind w:left="708"/>
        <w:rPr>
          <w:rFonts w:ascii="Calibri" w:hAnsi="Calibri" w:cs="Calibri"/>
          <w:b/>
          <w:bCs/>
          <w:sz w:val="24"/>
          <w:szCs w:val="24"/>
          <w:lang w:val="en-US"/>
        </w:rPr>
      </w:pPr>
      <w:r w:rsidRPr="007F5650">
        <w:rPr>
          <w:rFonts w:ascii="Calibri" w:hAnsi="Calibri" w:cs="Calibri"/>
          <w:b/>
          <w:bCs/>
          <w:sz w:val="24"/>
          <w:szCs w:val="24"/>
          <w:lang w:val="en-US"/>
        </w:rPr>
        <w:object w:dxaOrig="1551" w:dyaOrig="1004">
          <v:shape id="_x0000_i1025" type="#_x0000_t75" style="width:76.5pt;height:50.25pt" o:ole="">
            <v:imagedata r:id="rId16" o:title=""/>
          </v:shape>
          <o:OLEObject Type="Embed" ProgID="Msxml2.SAXXMLReader.5.0" ShapeID="_x0000_i1025" DrawAspect="Icon" ObjectID="_1511159766" r:id="rId17"/>
        </w:object>
      </w:r>
    </w:p>
    <w:p w:rsidR="00AC37DC" w:rsidRDefault="00AC37DC" w:rsidP="009510E8">
      <w:pPr>
        <w:autoSpaceDE w:val="0"/>
        <w:autoSpaceDN w:val="0"/>
        <w:adjustRightInd w:val="0"/>
        <w:spacing w:before="120" w:line="360" w:lineRule="atLeast"/>
        <w:ind w:left="709"/>
        <w:rPr>
          <w:rFonts w:ascii="Calibri" w:hAnsi="Calibri" w:cs="Calibri"/>
          <w:b/>
          <w:bCs/>
          <w:sz w:val="24"/>
          <w:szCs w:val="24"/>
          <w:lang w:val="en-US"/>
        </w:rPr>
      </w:pPr>
      <w:r>
        <w:rPr>
          <w:rFonts w:ascii="Calibri" w:hAnsi="Calibri" w:cs="Calibri"/>
          <w:b/>
          <w:bCs/>
          <w:sz w:val="24"/>
          <w:szCs w:val="24"/>
        </w:rPr>
        <w:t xml:space="preserve">Таблица </w:t>
      </w:r>
      <w:r>
        <w:rPr>
          <w:rFonts w:ascii="Calibri" w:hAnsi="Calibri" w:cs="Calibri"/>
          <w:b/>
          <w:bCs/>
          <w:sz w:val="24"/>
          <w:szCs w:val="24"/>
          <w:lang w:val="en-US"/>
        </w:rPr>
        <w:t>2</w:t>
      </w:r>
      <w:r>
        <w:rPr>
          <w:rFonts w:ascii="Calibri" w:hAnsi="Calibri" w:cs="Calibri"/>
          <w:b/>
          <w:bCs/>
          <w:sz w:val="24"/>
          <w:szCs w:val="24"/>
        </w:rPr>
        <w:t xml:space="preserve">: Наказателни дела - </w:t>
      </w:r>
      <w:r w:rsidRPr="008D5F74">
        <w:rPr>
          <w:rFonts w:ascii="Calibri" w:hAnsi="Calibri" w:cs="Calibri"/>
          <w:b/>
          <w:bCs/>
          <w:sz w:val="24"/>
          <w:szCs w:val="24"/>
        </w:rPr>
        <w:t>време за разглеждане по групи дела и коефициенти за тежест</w:t>
      </w:r>
      <w:r>
        <w:rPr>
          <w:rFonts w:ascii="Calibri" w:hAnsi="Calibri" w:cs="Calibri"/>
          <w:b/>
          <w:bCs/>
          <w:sz w:val="24"/>
          <w:szCs w:val="24"/>
        </w:rPr>
        <w:t xml:space="preserve"> </w:t>
      </w:r>
    </w:p>
    <w:p w:rsidR="00AC37DC" w:rsidRPr="008D5F74" w:rsidRDefault="00AC37DC" w:rsidP="00BE03D3">
      <w:pPr>
        <w:autoSpaceDE w:val="0"/>
        <w:autoSpaceDN w:val="0"/>
        <w:adjustRightInd w:val="0"/>
        <w:spacing w:before="480" w:line="360" w:lineRule="atLeast"/>
        <w:ind w:left="708"/>
        <w:rPr>
          <w:rFonts w:ascii="Calibri" w:hAnsi="Calibri" w:cs="Calibri"/>
          <w:b/>
          <w:bCs/>
          <w:sz w:val="24"/>
          <w:szCs w:val="24"/>
          <w:lang w:val="en-US"/>
        </w:rPr>
      </w:pPr>
      <w:r w:rsidRPr="007F5650">
        <w:rPr>
          <w:rFonts w:ascii="Calibri" w:hAnsi="Calibri" w:cs="Calibri"/>
          <w:b/>
          <w:bCs/>
          <w:sz w:val="24"/>
          <w:szCs w:val="24"/>
          <w:lang w:val="en-US"/>
        </w:rPr>
        <w:pict>
          <v:shape id="_x0000_i1026" type="#_x0000_t75" style="width:76.5pt;height:50.25pt">
            <v:imagedata r:id="rId18" o:title=""/>
          </v:shape>
        </w:pict>
      </w:r>
    </w:p>
    <w:p w:rsidR="00AC37DC" w:rsidRDefault="00AC37DC" w:rsidP="009510E8">
      <w:pPr>
        <w:autoSpaceDE w:val="0"/>
        <w:autoSpaceDN w:val="0"/>
        <w:adjustRightInd w:val="0"/>
        <w:spacing w:before="120" w:line="360" w:lineRule="atLeast"/>
        <w:ind w:left="709"/>
        <w:rPr>
          <w:rFonts w:ascii="Calibri" w:hAnsi="Calibri" w:cs="Calibri"/>
          <w:b/>
          <w:bCs/>
          <w:sz w:val="24"/>
          <w:szCs w:val="24"/>
          <w:lang w:val="en-US"/>
        </w:rPr>
      </w:pPr>
      <w:r>
        <w:rPr>
          <w:rFonts w:ascii="Calibri" w:hAnsi="Calibri" w:cs="Calibri"/>
          <w:b/>
          <w:bCs/>
          <w:sz w:val="24"/>
          <w:szCs w:val="24"/>
        </w:rPr>
        <w:t xml:space="preserve">Таблица 3: Граждански и търговски дела - </w:t>
      </w:r>
      <w:r w:rsidRPr="008D5F74">
        <w:rPr>
          <w:rFonts w:ascii="Calibri" w:hAnsi="Calibri" w:cs="Calibri"/>
          <w:b/>
          <w:bCs/>
          <w:sz w:val="24"/>
          <w:szCs w:val="24"/>
        </w:rPr>
        <w:t>време за разглеждане по групи дела и коефициенти за тежест</w:t>
      </w:r>
      <w:r>
        <w:rPr>
          <w:rFonts w:ascii="Calibri" w:hAnsi="Calibri" w:cs="Calibri"/>
          <w:b/>
          <w:bCs/>
          <w:sz w:val="24"/>
          <w:szCs w:val="24"/>
        </w:rPr>
        <w:t xml:space="preserve"> </w:t>
      </w:r>
    </w:p>
    <w:p w:rsidR="00AC37DC" w:rsidRPr="008D5F74" w:rsidRDefault="00AC37DC" w:rsidP="00BE03D3">
      <w:pPr>
        <w:autoSpaceDE w:val="0"/>
        <w:autoSpaceDN w:val="0"/>
        <w:adjustRightInd w:val="0"/>
        <w:spacing w:before="480" w:line="360" w:lineRule="atLeast"/>
        <w:ind w:left="708"/>
        <w:rPr>
          <w:rFonts w:ascii="Calibri" w:hAnsi="Calibri" w:cs="Calibri"/>
          <w:b/>
          <w:bCs/>
          <w:sz w:val="24"/>
          <w:szCs w:val="24"/>
          <w:lang w:val="en-US"/>
        </w:rPr>
      </w:pPr>
      <w:r w:rsidRPr="007F5650">
        <w:rPr>
          <w:rFonts w:ascii="Calibri" w:hAnsi="Calibri" w:cs="Calibri"/>
          <w:b/>
          <w:bCs/>
          <w:sz w:val="24"/>
          <w:szCs w:val="24"/>
          <w:lang w:val="en-US"/>
        </w:rPr>
        <w:pict>
          <v:shape id="_x0000_i1027" type="#_x0000_t75" style="width:76.5pt;height:50.25pt">
            <v:imagedata r:id="rId19" o:title=""/>
          </v:shape>
        </w:pict>
      </w:r>
    </w:p>
    <w:p w:rsidR="00AC37DC" w:rsidRPr="006D667D" w:rsidRDefault="00AC37DC" w:rsidP="006D667D">
      <w:pPr>
        <w:autoSpaceDE w:val="0"/>
        <w:autoSpaceDN w:val="0"/>
        <w:adjustRightInd w:val="0"/>
        <w:spacing w:before="120" w:after="360" w:line="360" w:lineRule="atLeast"/>
        <w:ind w:left="709"/>
        <w:rPr>
          <w:rFonts w:ascii="Calibri" w:hAnsi="Calibri" w:cs="Calibri"/>
          <w:b/>
          <w:bCs/>
          <w:sz w:val="24"/>
          <w:szCs w:val="24"/>
        </w:rPr>
      </w:pPr>
      <w:r>
        <w:rPr>
          <w:rFonts w:ascii="Calibri" w:hAnsi="Calibri" w:cs="Calibri"/>
          <w:b/>
          <w:bCs/>
          <w:sz w:val="24"/>
          <w:szCs w:val="24"/>
        </w:rPr>
        <w:t>Таблица 4: Допълнителни дейности на съдиите и дейности на административните ръководители</w:t>
      </w:r>
    </w:p>
    <w:p w:rsidR="00AC37DC" w:rsidRPr="009B179B" w:rsidRDefault="00AC37DC" w:rsidP="006D667D">
      <w:pPr>
        <w:autoSpaceDE w:val="0"/>
        <w:autoSpaceDN w:val="0"/>
        <w:adjustRightInd w:val="0"/>
        <w:spacing w:before="60" w:line="360" w:lineRule="atLeast"/>
        <w:ind w:left="708"/>
        <w:rPr>
          <w:rFonts w:ascii="Calibri" w:hAnsi="Calibri" w:cs="Calibri"/>
          <w:sz w:val="22"/>
          <w:szCs w:val="22"/>
        </w:rPr>
      </w:pPr>
      <w:r w:rsidRPr="007F5650">
        <w:rPr>
          <w:rFonts w:ascii="Calibri" w:hAnsi="Calibri" w:cs="Calibri"/>
          <w:sz w:val="22"/>
          <w:szCs w:val="22"/>
        </w:rPr>
        <w:pict>
          <v:shape id="_x0000_i1028" type="#_x0000_t75" style="width:76.5pt;height:50.25pt">
            <v:imagedata r:id="rId20" o:title=""/>
          </v:shape>
        </w:pict>
      </w:r>
    </w:p>
    <w:sectPr w:rsidR="00AC37DC" w:rsidRPr="009B179B" w:rsidSect="00244558">
      <w:headerReference w:type="default" r:id="rId21"/>
      <w:footerReference w:type="defaul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DC" w:rsidRDefault="00AC37DC" w:rsidP="000E63D7">
      <w:r>
        <w:separator/>
      </w:r>
    </w:p>
  </w:endnote>
  <w:endnote w:type="continuationSeparator" w:id="0">
    <w:p w:rsidR="00AC37DC" w:rsidRDefault="00AC37DC" w:rsidP="000E6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DC" w:rsidRDefault="00AC37DC" w:rsidP="00C43C90">
    <w:pPr>
      <w:pStyle w:val="Footer"/>
      <w:ind w:firstLine="708"/>
      <w:jc w:val="center"/>
      <w:rPr>
        <w:i/>
        <w:iCs/>
        <w:sz w:val="18"/>
        <w:szCs w:val="18"/>
      </w:rPr>
    </w:pPr>
    <w:r w:rsidRPr="0086564A">
      <w:rPr>
        <w:i/>
        <w:iCs/>
        <w:sz w:val="18"/>
        <w:szCs w:val="18"/>
      </w:rPr>
      <w:t xml:space="preserve">Този документ е създаден с финансовата подкрепа на Норвежкия финансов механизъм 2009-2014. Цялата отговорност  за съдържанието на документа се носи от </w:t>
    </w:r>
    <w:r>
      <w:rPr>
        <w:i/>
        <w:iCs/>
        <w:sz w:val="18"/>
        <w:szCs w:val="18"/>
      </w:rPr>
      <w:t>Висшия съдебен съвет</w:t>
    </w:r>
    <w:r w:rsidRPr="0086564A">
      <w:rPr>
        <w:i/>
        <w:iCs/>
        <w:sz w:val="18"/>
        <w:szCs w:val="18"/>
      </w:rPr>
      <w:t xml:space="preserve"> и при никакви  обстоятелства не можа да се приема, че този документ отразява официалното становище на Програмния оператор или на Донора.</w:t>
    </w:r>
  </w:p>
  <w:p w:rsidR="00AC37DC" w:rsidRDefault="00AC37DC" w:rsidP="00244558">
    <w:pPr>
      <w:pStyle w:val="Footer"/>
      <w:ind w:firstLine="1416"/>
      <w:jc w:val="center"/>
      <w:rPr>
        <w:sz w:val="16"/>
        <w:szCs w:val="16"/>
      </w:rPr>
    </w:pPr>
  </w:p>
  <w:p w:rsidR="00AC37DC" w:rsidRPr="006D2B25" w:rsidRDefault="00AC37DC" w:rsidP="00244558">
    <w:pPr>
      <w:pStyle w:val="Footer"/>
      <w:ind w:firstLine="1416"/>
      <w:jc w:val="center"/>
      <w:rPr>
        <w:noProof/>
        <w:sz w:val="16"/>
        <w:szCs w:val="16"/>
      </w:rPr>
    </w:pPr>
    <w:r w:rsidRPr="006D2B25">
      <w:rPr>
        <w:sz w:val="16"/>
        <w:szCs w:val="16"/>
      </w:rPr>
      <w:fldChar w:fldCharType="begin"/>
    </w:r>
    <w:r w:rsidRPr="006D2B25">
      <w:rPr>
        <w:sz w:val="16"/>
        <w:szCs w:val="16"/>
      </w:rPr>
      <w:instrText xml:space="preserve"> PAGE   \* MERGEFORMAT </w:instrText>
    </w:r>
    <w:r w:rsidRPr="006D2B25">
      <w:rPr>
        <w:sz w:val="16"/>
        <w:szCs w:val="16"/>
      </w:rPr>
      <w:fldChar w:fldCharType="separate"/>
    </w:r>
    <w:r>
      <w:rPr>
        <w:noProof/>
        <w:sz w:val="16"/>
        <w:szCs w:val="16"/>
      </w:rPr>
      <w:t>56</w:t>
    </w:r>
    <w:r w:rsidRPr="006D2B2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DC" w:rsidRDefault="00AC37DC" w:rsidP="000E63D7">
      <w:r>
        <w:separator/>
      </w:r>
    </w:p>
  </w:footnote>
  <w:footnote w:type="continuationSeparator" w:id="0">
    <w:p w:rsidR="00AC37DC" w:rsidRDefault="00AC37DC" w:rsidP="000E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DC" w:rsidRDefault="00AC37DC">
    <w:pPr>
      <w:pStyle w:val="Header"/>
    </w:pPr>
  </w:p>
  <w:p w:rsidR="00AC37DC" w:rsidRDefault="00AC37DC">
    <w:pPr>
      <w:pStyle w:val="Header"/>
    </w:pPr>
    <w:r>
      <w:rPr>
        <w:noProof/>
      </w:rPr>
      <w:pict>
        <v:group id="_x0000_s2049" style="position:absolute;margin-left:-7.45pt;margin-top:-18.25pt;width:396pt;height:63.65pt;z-index:251660288" coordorigin="1957,1340" coordsize="7920,1273">
          <v:group id="Group 2" o:spid="_x0000_s2050" style="position:absolute;left:6457;top:1340;width:3420;height:1157" coordorigin="6457,1340" coordsize="3420,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6457;top:1340;width:1440;height:1080;visibility:visible">
              <v:imagedata r:id="rId1" o:title=""/>
            </v:shape>
            <v:shapetype id="_x0000_t202" coordsize="21600,21600" o:spt="202" path="m,l,21600r21600,l21600,xe">
              <v:stroke joinstyle="miter"/>
              <v:path gradientshapeok="t" o:connecttype="rect"/>
            </v:shapetype>
            <v:shape id="Text Box 4" o:spid="_x0000_s2052" type="#_x0000_t202" style="position:absolute;left:7897;top:1417;width:1980;height:1080;visibility:visible" stroked="f">
              <v:textbox>
                <w:txbxContent>
                  <w:p w:rsidR="00AC37DC" w:rsidRPr="00674B00" w:rsidRDefault="00AC37DC" w:rsidP="00647A8E">
                    <w:pPr>
                      <w:rPr>
                        <w:b/>
                        <w:bCs/>
                        <w:sz w:val="14"/>
                        <w:szCs w:val="14"/>
                      </w:rPr>
                    </w:pPr>
                    <w:r w:rsidRPr="00674B00">
                      <w:rPr>
                        <w:b/>
                        <w:bCs/>
                        <w:sz w:val="14"/>
                        <w:szCs w:val="14"/>
                      </w:rPr>
                      <w:t xml:space="preserve">Supreme Judicial Council </w:t>
                    </w:r>
                  </w:p>
                  <w:p w:rsidR="00AC37DC" w:rsidRPr="00674B00" w:rsidRDefault="00AC37DC" w:rsidP="00647A8E">
                    <w:pPr>
                      <w:rPr>
                        <w:b/>
                        <w:bCs/>
                        <w:sz w:val="14"/>
                        <w:szCs w:val="14"/>
                      </w:rPr>
                    </w:pPr>
                    <w:r w:rsidRPr="00674B00">
                      <w:rPr>
                        <w:b/>
                        <w:bCs/>
                        <w:sz w:val="14"/>
                        <w:szCs w:val="14"/>
                      </w:rPr>
                      <w:t xml:space="preserve">Republic of Bulgaria </w:t>
                    </w:r>
                  </w:p>
                  <w:p w:rsidR="00AC37DC" w:rsidRPr="00674B00" w:rsidRDefault="00AC37DC" w:rsidP="00647A8E">
                    <w:pPr>
                      <w:rPr>
                        <w:b/>
                        <w:bCs/>
                        <w:sz w:val="14"/>
                        <w:szCs w:val="14"/>
                      </w:rPr>
                    </w:pPr>
                  </w:p>
                  <w:p w:rsidR="00AC37DC" w:rsidRPr="00674B00" w:rsidRDefault="00AC37DC" w:rsidP="00647A8E">
                    <w:pPr>
                      <w:ind w:right="-293"/>
                      <w:rPr>
                        <w:b/>
                        <w:bCs/>
                        <w:sz w:val="14"/>
                        <w:szCs w:val="14"/>
                        <w:lang w:val="ru-RU"/>
                      </w:rPr>
                    </w:pPr>
                    <w:r w:rsidRPr="00674B00">
                      <w:rPr>
                        <w:b/>
                        <w:bCs/>
                        <w:sz w:val="14"/>
                        <w:szCs w:val="14"/>
                      </w:rPr>
                      <w:t xml:space="preserve">Висш съдебен съвет </w:t>
                    </w:r>
                  </w:p>
                  <w:p w:rsidR="00AC37DC" w:rsidRPr="00674B00" w:rsidRDefault="00AC37DC" w:rsidP="00647A8E">
                    <w:pPr>
                      <w:rPr>
                        <w:b/>
                        <w:bCs/>
                        <w:sz w:val="16"/>
                        <w:szCs w:val="16"/>
                        <w:lang w:val="ru-RU"/>
                      </w:rPr>
                    </w:pPr>
                    <w:r w:rsidRPr="00674B00">
                      <w:rPr>
                        <w:b/>
                        <w:bCs/>
                        <w:sz w:val="14"/>
                        <w:szCs w:val="14"/>
                      </w:rPr>
                      <w:t>Република България</w:t>
                    </w:r>
                    <w:r w:rsidRPr="00674B00">
                      <w:rPr>
                        <w:b/>
                        <w:bCs/>
                        <w:sz w:val="16"/>
                        <w:szCs w:val="16"/>
                        <w:lang w:val="ru-RU"/>
                      </w:rPr>
                      <w:t xml:space="preserve"> </w:t>
                    </w:r>
                  </w:p>
                  <w:p w:rsidR="00AC37DC" w:rsidRPr="00674B00" w:rsidRDefault="00AC37DC" w:rsidP="00647A8E">
                    <w:pPr>
                      <w:rPr>
                        <w:lang w:val="ru-RU"/>
                      </w:rPr>
                    </w:pPr>
                  </w:p>
                </w:txbxContent>
              </v:textbox>
            </v:shape>
          </v:group>
          <v:shape id="Picture 4" o:spid="_x0000_s2053" type="#_x0000_t75" alt="logo" style="position:absolute;left:1957;top:1417;width:1440;height:1196;visibility:visible" o:preferrelative="f">
            <v:imagedata r:id="rId2" o:title="" croptop="10321f" cropbottom="4128f"/>
            <o:lock v:ext="edit" aspectratio="f"/>
          </v:shape>
          <v:shape id="Picture 2" o:spid="_x0000_s2054" type="#_x0000_t75" alt="ZapazenZnakUP00" style="position:absolute;left:4297;top:1417;width:1026;height:1085;visibility:visible" o:preferrelative="f">
            <v:imagedata r:id="rId3" o:title=""/>
            <o:lock v:ext="edit" aspectratio="f"/>
          </v:shape>
        </v:group>
      </w:pict>
    </w:r>
  </w:p>
  <w:p w:rsidR="00AC37DC" w:rsidRDefault="00AC37DC">
    <w:pPr>
      <w:pStyle w:val="Header"/>
    </w:pPr>
  </w:p>
  <w:p w:rsidR="00AC37DC" w:rsidRDefault="00AC3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F1"/>
    <w:multiLevelType w:val="hybridMultilevel"/>
    <w:tmpl w:val="9438C2C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5182C52"/>
    <w:multiLevelType w:val="hybridMultilevel"/>
    <w:tmpl w:val="0660EC8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75D2D7F"/>
    <w:multiLevelType w:val="hybridMultilevel"/>
    <w:tmpl w:val="2796EAB6"/>
    <w:lvl w:ilvl="0" w:tplc="04020001">
      <w:start w:val="1"/>
      <w:numFmt w:val="bullet"/>
      <w:lvlText w:val=""/>
      <w:lvlJc w:val="left"/>
      <w:pPr>
        <w:ind w:left="1140" w:hanging="360"/>
      </w:pPr>
      <w:rPr>
        <w:rFonts w:ascii="Symbol" w:hAnsi="Symbol" w:cs="Symbol" w:hint="default"/>
      </w:rPr>
    </w:lvl>
    <w:lvl w:ilvl="1" w:tplc="04020003">
      <w:start w:val="1"/>
      <w:numFmt w:val="bullet"/>
      <w:lvlText w:val="o"/>
      <w:lvlJc w:val="left"/>
      <w:pPr>
        <w:ind w:left="1860" w:hanging="360"/>
      </w:pPr>
      <w:rPr>
        <w:rFonts w:ascii="Courier New" w:hAnsi="Courier New" w:cs="Courier New" w:hint="default"/>
      </w:rPr>
    </w:lvl>
    <w:lvl w:ilvl="2" w:tplc="04020005">
      <w:start w:val="1"/>
      <w:numFmt w:val="bullet"/>
      <w:lvlText w:val=""/>
      <w:lvlJc w:val="left"/>
      <w:pPr>
        <w:ind w:left="2580" w:hanging="360"/>
      </w:pPr>
      <w:rPr>
        <w:rFonts w:ascii="Wingdings" w:hAnsi="Wingdings" w:cs="Wingdings" w:hint="default"/>
      </w:rPr>
    </w:lvl>
    <w:lvl w:ilvl="3" w:tplc="04020001">
      <w:start w:val="1"/>
      <w:numFmt w:val="bullet"/>
      <w:lvlText w:val=""/>
      <w:lvlJc w:val="left"/>
      <w:pPr>
        <w:ind w:left="3300" w:hanging="360"/>
      </w:pPr>
      <w:rPr>
        <w:rFonts w:ascii="Symbol" w:hAnsi="Symbol" w:cs="Symbol" w:hint="default"/>
      </w:rPr>
    </w:lvl>
    <w:lvl w:ilvl="4" w:tplc="04020003">
      <w:start w:val="1"/>
      <w:numFmt w:val="bullet"/>
      <w:lvlText w:val="o"/>
      <w:lvlJc w:val="left"/>
      <w:pPr>
        <w:ind w:left="4020" w:hanging="360"/>
      </w:pPr>
      <w:rPr>
        <w:rFonts w:ascii="Courier New" w:hAnsi="Courier New" w:cs="Courier New" w:hint="default"/>
      </w:rPr>
    </w:lvl>
    <w:lvl w:ilvl="5" w:tplc="04020005">
      <w:start w:val="1"/>
      <w:numFmt w:val="bullet"/>
      <w:lvlText w:val=""/>
      <w:lvlJc w:val="left"/>
      <w:pPr>
        <w:ind w:left="4740" w:hanging="360"/>
      </w:pPr>
      <w:rPr>
        <w:rFonts w:ascii="Wingdings" w:hAnsi="Wingdings" w:cs="Wingdings" w:hint="default"/>
      </w:rPr>
    </w:lvl>
    <w:lvl w:ilvl="6" w:tplc="04020001">
      <w:start w:val="1"/>
      <w:numFmt w:val="bullet"/>
      <w:lvlText w:val=""/>
      <w:lvlJc w:val="left"/>
      <w:pPr>
        <w:ind w:left="5460" w:hanging="360"/>
      </w:pPr>
      <w:rPr>
        <w:rFonts w:ascii="Symbol" w:hAnsi="Symbol" w:cs="Symbol" w:hint="default"/>
      </w:rPr>
    </w:lvl>
    <w:lvl w:ilvl="7" w:tplc="04020003">
      <w:start w:val="1"/>
      <w:numFmt w:val="bullet"/>
      <w:lvlText w:val="o"/>
      <w:lvlJc w:val="left"/>
      <w:pPr>
        <w:ind w:left="6180" w:hanging="360"/>
      </w:pPr>
      <w:rPr>
        <w:rFonts w:ascii="Courier New" w:hAnsi="Courier New" w:cs="Courier New" w:hint="default"/>
      </w:rPr>
    </w:lvl>
    <w:lvl w:ilvl="8" w:tplc="04020005">
      <w:start w:val="1"/>
      <w:numFmt w:val="bullet"/>
      <w:lvlText w:val=""/>
      <w:lvlJc w:val="left"/>
      <w:pPr>
        <w:ind w:left="6900" w:hanging="360"/>
      </w:pPr>
      <w:rPr>
        <w:rFonts w:ascii="Wingdings" w:hAnsi="Wingdings" w:cs="Wingdings" w:hint="default"/>
      </w:rPr>
    </w:lvl>
  </w:abstractNum>
  <w:abstractNum w:abstractNumId="3">
    <w:nsid w:val="0AF46CBE"/>
    <w:multiLevelType w:val="hybridMultilevel"/>
    <w:tmpl w:val="C38A2A0C"/>
    <w:lvl w:ilvl="0" w:tplc="04020001">
      <w:start w:val="1"/>
      <w:numFmt w:val="bullet"/>
      <w:lvlText w:val=""/>
      <w:lvlJc w:val="left"/>
      <w:pPr>
        <w:ind w:left="720" w:hanging="360"/>
      </w:pPr>
      <w:rPr>
        <w:rFonts w:ascii="Symbol" w:hAnsi="Symbol" w:cs="Symbo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572EFB"/>
    <w:multiLevelType w:val="hybridMultilevel"/>
    <w:tmpl w:val="0BF8730E"/>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5">
    <w:nsid w:val="0F0C74ED"/>
    <w:multiLevelType w:val="hybridMultilevel"/>
    <w:tmpl w:val="05A86930"/>
    <w:lvl w:ilvl="0" w:tplc="04020001">
      <w:start w:val="1"/>
      <w:numFmt w:val="bullet"/>
      <w:lvlText w:val=""/>
      <w:lvlJc w:val="left"/>
      <w:pPr>
        <w:ind w:left="1485" w:hanging="360"/>
      </w:pPr>
      <w:rPr>
        <w:rFonts w:ascii="Symbol" w:hAnsi="Symbol" w:cs="Symbol"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cs="Wingdings" w:hint="default"/>
      </w:rPr>
    </w:lvl>
    <w:lvl w:ilvl="3" w:tplc="04020001">
      <w:start w:val="1"/>
      <w:numFmt w:val="bullet"/>
      <w:lvlText w:val=""/>
      <w:lvlJc w:val="left"/>
      <w:pPr>
        <w:ind w:left="3645" w:hanging="360"/>
      </w:pPr>
      <w:rPr>
        <w:rFonts w:ascii="Symbol" w:hAnsi="Symbol" w:cs="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cs="Wingdings" w:hint="default"/>
      </w:rPr>
    </w:lvl>
    <w:lvl w:ilvl="6" w:tplc="04020001">
      <w:start w:val="1"/>
      <w:numFmt w:val="bullet"/>
      <w:lvlText w:val=""/>
      <w:lvlJc w:val="left"/>
      <w:pPr>
        <w:ind w:left="5805" w:hanging="360"/>
      </w:pPr>
      <w:rPr>
        <w:rFonts w:ascii="Symbol" w:hAnsi="Symbol" w:cs="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cs="Wingdings" w:hint="default"/>
      </w:rPr>
    </w:lvl>
  </w:abstractNum>
  <w:abstractNum w:abstractNumId="6">
    <w:nsid w:val="13294301"/>
    <w:multiLevelType w:val="hybridMultilevel"/>
    <w:tmpl w:val="7DC0BF0A"/>
    <w:lvl w:ilvl="0" w:tplc="A3766126">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C2F6007"/>
    <w:multiLevelType w:val="hybridMultilevel"/>
    <w:tmpl w:val="7D38558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1EF84730"/>
    <w:multiLevelType w:val="hybridMultilevel"/>
    <w:tmpl w:val="73C0078A"/>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254039D1"/>
    <w:multiLevelType w:val="hybridMultilevel"/>
    <w:tmpl w:val="E43A0A5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72738E9"/>
    <w:multiLevelType w:val="hybridMultilevel"/>
    <w:tmpl w:val="DA989D4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EEB2047"/>
    <w:multiLevelType w:val="hybridMultilevel"/>
    <w:tmpl w:val="AD5A01EC"/>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12">
    <w:nsid w:val="41E07D7A"/>
    <w:multiLevelType w:val="hybridMultilevel"/>
    <w:tmpl w:val="5B4CC63A"/>
    <w:lvl w:ilvl="0" w:tplc="A38812B8">
      <w:start w:val="1"/>
      <w:numFmt w:val="bullet"/>
      <w:lvlText w:val="-"/>
      <w:lvlJc w:val="left"/>
      <w:pPr>
        <w:ind w:left="1068" w:hanging="360"/>
      </w:pPr>
      <w:rPr>
        <w:rFonts w:ascii="Calibri" w:eastAsia="Times New Roman" w:hAnsi="Calibri"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3">
    <w:nsid w:val="44006842"/>
    <w:multiLevelType w:val="hybridMultilevel"/>
    <w:tmpl w:val="00BA5D6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485366E2"/>
    <w:multiLevelType w:val="hybridMultilevel"/>
    <w:tmpl w:val="DCF4327A"/>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15">
    <w:nsid w:val="4AF01AB3"/>
    <w:multiLevelType w:val="hybridMultilevel"/>
    <w:tmpl w:val="7382A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E11EAC"/>
    <w:multiLevelType w:val="hybridMultilevel"/>
    <w:tmpl w:val="CA16634A"/>
    <w:lvl w:ilvl="0" w:tplc="AEF8E7E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51BB3AA7"/>
    <w:multiLevelType w:val="hybridMultilevel"/>
    <w:tmpl w:val="D54E94E8"/>
    <w:lvl w:ilvl="0" w:tplc="04020001">
      <w:start w:val="1"/>
      <w:numFmt w:val="bullet"/>
      <w:lvlText w:val=""/>
      <w:lvlJc w:val="left"/>
      <w:pPr>
        <w:ind w:left="1080" w:hanging="360"/>
      </w:pPr>
      <w:rPr>
        <w:rFonts w:ascii="Symbol" w:hAnsi="Symbol" w:cs="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8">
    <w:nsid w:val="54C54DA0"/>
    <w:multiLevelType w:val="hybridMultilevel"/>
    <w:tmpl w:val="2D9AD60A"/>
    <w:lvl w:ilvl="0" w:tplc="59F690D0">
      <w:start w:val="1"/>
      <w:numFmt w:val="decimal"/>
      <w:lvlText w:val="%1)"/>
      <w:lvlJc w:val="left"/>
      <w:pPr>
        <w:ind w:left="1080" w:hanging="360"/>
      </w:pPr>
      <w:rPr>
        <w:rFonts w:hint="default"/>
      </w:rPr>
    </w:lvl>
    <w:lvl w:ilvl="1" w:tplc="04020003">
      <w:start w:val="1"/>
      <w:numFmt w:val="bullet"/>
      <w:lvlText w:val="o"/>
      <w:lvlJc w:val="left"/>
      <w:pPr>
        <w:ind w:left="1800" w:hanging="360"/>
      </w:pPr>
      <w:rPr>
        <w:rFonts w:ascii="Courier New" w:hAnsi="Courier New" w:cs="Courier New" w:hint="default"/>
      </w:r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9">
    <w:nsid w:val="56137175"/>
    <w:multiLevelType w:val="hybridMultilevel"/>
    <w:tmpl w:val="CFEC1C5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58283067"/>
    <w:multiLevelType w:val="hybridMultilevel"/>
    <w:tmpl w:val="CA16634A"/>
    <w:lvl w:ilvl="0" w:tplc="AEF8E7E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59F01FD5"/>
    <w:multiLevelType w:val="hybridMultilevel"/>
    <w:tmpl w:val="EC84239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5E3A2044"/>
    <w:multiLevelType w:val="hybridMultilevel"/>
    <w:tmpl w:val="7B52937C"/>
    <w:lvl w:ilvl="0" w:tplc="0402000F">
      <w:start w:val="1"/>
      <w:numFmt w:val="decimal"/>
      <w:lvlText w:val="%1."/>
      <w:lvlJc w:val="left"/>
      <w:pPr>
        <w:ind w:left="1437" w:hanging="360"/>
      </w:pPr>
      <w:rPr>
        <w:rFonts w:hint="default"/>
      </w:rPr>
    </w:lvl>
    <w:lvl w:ilvl="1" w:tplc="04020019">
      <w:start w:val="1"/>
      <w:numFmt w:val="lowerLetter"/>
      <w:lvlText w:val="%2."/>
      <w:lvlJc w:val="left"/>
      <w:pPr>
        <w:ind w:left="2157" w:hanging="360"/>
      </w:pPr>
    </w:lvl>
    <w:lvl w:ilvl="2" w:tplc="0402001B">
      <w:start w:val="1"/>
      <w:numFmt w:val="lowerRoman"/>
      <w:lvlText w:val="%3."/>
      <w:lvlJc w:val="right"/>
      <w:pPr>
        <w:ind w:left="2877" w:hanging="180"/>
      </w:pPr>
    </w:lvl>
    <w:lvl w:ilvl="3" w:tplc="0402000F">
      <w:start w:val="1"/>
      <w:numFmt w:val="decimal"/>
      <w:lvlText w:val="%4."/>
      <w:lvlJc w:val="left"/>
      <w:pPr>
        <w:ind w:left="3597" w:hanging="360"/>
      </w:pPr>
    </w:lvl>
    <w:lvl w:ilvl="4" w:tplc="04020019">
      <w:start w:val="1"/>
      <w:numFmt w:val="lowerLetter"/>
      <w:lvlText w:val="%5."/>
      <w:lvlJc w:val="left"/>
      <w:pPr>
        <w:ind w:left="4317" w:hanging="360"/>
      </w:pPr>
    </w:lvl>
    <w:lvl w:ilvl="5" w:tplc="0402001B">
      <w:start w:val="1"/>
      <w:numFmt w:val="lowerRoman"/>
      <w:lvlText w:val="%6."/>
      <w:lvlJc w:val="right"/>
      <w:pPr>
        <w:ind w:left="5037" w:hanging="180"/>
      </w:pPr>
    </w:lvl>
    <w:lvl w:ilvl="6" w:tplc="0402000F">
      <w:start w:val="1"/>
      <w:numFmt w:val="decimal"/>
      <w:lvlText w:val="%7."/>
      <w:lvlJc w:val="left"/>
      <w:pPr>
        <w:ind w:left="5757" w:hanging="360"/>
      </w:pPr>
    </w:lvl>
    <w:lvl w:ilvl="7" w:tplc="04020019">
      <w:start w:val="1"/>
      <w:numFmt w:val="lowerLetter"/>
      <w:lvlText w:val="%8."/>
      <w:lvlJc w:val="left"/>
      <w:pPr>
        <w:ind w:left="6477" w:hanging="360"/>
      </w:pPr>
    </w:lvl>
    <w:lvl w:ilvl="8" w:tplc="0402001B">
      <w:start w:val="1"/>
      <w:numFmt w:val="lowerRoman"/>
      <w:lvlText w:val="%9."/>
      <w:lvlJc w:val="right"/>
      <w:pPr>
        <w:ind w:left="7197" w:hanging="180"/>
      </w:pPr>
    </w:lvl>
  </w:abstractNum>
  <w:abstractNum w:abstractNumId="23">
    <w:nsid w:val="63CC5D44"/>
    <w:multiLevelType w:val="hybridMultilevel"/>
    <w:tmpl w:val="77B4930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655C53D9"/>
    <w:multiLevelType w:val="hybridMultilevel"/>
    <w:tmpl w:val="F47AB10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71355095"/>
    <w:multiLevelType w:val="hybridMultilevel"/>
    <w:tmpl w:val="60B8DFD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760D10DB"/>
    <w:multiLevelType w:val="hybridMultilevel"/>
    <w:tmpl w:val="A55AF04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7BC46057"/>
    <w:multiLevelType w:val="hybridMultilevel"/>
    <w:tmpl w:val="8752BEA0"/>
    <w:lvl w:ilvl="0" w:tplc="04020001">
      <w:start w:val="1"/>
      <w:numFmt w:val="bullet"/>
      <w:lvlText w:val=""/>
      <w:lvlJc w:val="left"/>
      <w:pPr>
        <w:ind w:left="1179" w:hanging="360"/>
      </w:pPr>
      <w:rPr>
        <w:rFonts w:ascii="Symbol" w:hAnsi="Symbol" w:cs="Symbol" w:hint="default"/>
      </w:rPr>
    </w:lvl>
    <w:lvl w:ilvl="1" w:tplc="04020003">
      <w:start w:val="1"/>
      <w:numFmt w:val="bullet"/>
      <w:lvlText w:val="o"/>
      <w:lvlJc w:val="left"/>
      <w:pPr>
        <w:ind w:left="1899" w:hanging="360"/>
      </w:pPr>
      <w:rPr>
        <w:rFonts w:ascii="Courier New" w:hAnsi="Courier New" w:cs="Courier New" w:hint="default"/>
      </w:rPr>
    </w:lvl>
    <w:lvl w:ilvl="2" w:tplc="04020005">
      <w:start w:val="1"/>
      <w:numFmt w:val="bullet"/>
      <w:lvlText w:val=""/>
      <w:lvlJc w:val="left"/>
      <w:pPr>
        <w:ind w:left="2619" w:hanging="360"/>
      </w:pPr>
      <w:rPr>
        <w:rFonts w:ascii="Wingdings" w:hAnsi="Wingdings" w:cs="Wingdings" w:hint="default"/>
      </w:rPr>
    </w:lvl>
    <w:lvl w:ilvl="3" w:tplc="04020001">
      <w:start w:val="1"/>
      <w:numFmt w:val="bullet"/>
      <w:lvlText w:val=""/>
      <w:lvlJc w:val="left"/>
      <w:pPr>
        <w:ind w:left="3339" w:hanging="360"/>
      </w:pPr>
      <w:rPr>
        <w:rFonts w:ascii="Symbol" w:hAnsi="Symbol" w:cs="Symbol" w:hint="default"/>
      </w:rPr>
    </w:lvl>
    <w:lvl w:ilvl="4" w:tplc="04020003">
      <w:start w:val="1"/>
      <w:numFmt w:val="bullet"/>
      <w:lvlText w:val="o"/>
      <w:lvlJc w:val="left"/>
      <w:pPr>
        <w:ind w:left="4059" w:hanging="360"/>
      </w:pPr>
      <w:rPr>
        <w:rFonts w:ascii="Courier New" w:hAnsi="Courier New" w:cs="Courier New" w:hint="default"/>
      </w:rPr>
    </w:lvl>
    <w:lvl w:ilvl="5" w:tplc="04020005">
      <w:start w:val="1"/>
      <w:numFmt w:val="bullet"/>
      <w:lvlText w:val=""/>
      <w:lvlJc w:val="left"/>
      <w:pPr>
        <w:ind w:left="4779" w:hanging="360"/>
      </w:pPr>
      <w:rPr>
        <w:rFonts w:ascii="Wingdings" w:hAnsi="Wingdings" w:cs="Wingdings" w:hint="default"/>
      </w:rPr>
    </w:lvl>
    <w:lvl w:ilvl="6" w:tplc="04020001">
      <w:start w:val="1"/>
      <w:numFmt w:val="bullet"/>
      <w:lvlText w:val=""/>
      <w:lvlJc w:val="left"/>
      <w:pPr>
        <w:ind w:left="5499" w:hanging="360"/>
      </w:pPr>
      <w:rPr>
        <w:rFonts w:ascii="Symbol" w:hAnsi="Symbol" w:cs="Symbol" w:hint="default"/>
      </w:rPr>
    </w:lvl>
    <w:lvl w:ilvl="7" w:tplc="04020003">
      <w:start w:val="1"/>
      <w:numFmt w:val="bullet"/>
      <w:lvlText w:val="o"/>
      <w:lvlJc w:val="left"/>
      <w:pPr>
        <w:ind w:left="6219" w:hanging="360"/>
      </w:pPr>
      <w:rPr>
        <w:rFonts w:ascii="Courier New" w:hAnsi="Courier New" w:cs="Courier New" w:hint="default"/>
      </w:rPr>
    </w:lvl>
    <w:lvl w:ilvl="8" w:tplc="04020005">
      <w:start w:val="1"/>
      <w:numFmt w:val="bullet"/>
      <w:lvlText w:val=""/>
      <w:lvlJc w:val="left"/>
      <w:pPr>
        <w:ind w:left="6939" w:hanging="360"/>
      </w:pPr>
      <w:rPr>
        <w:rFonts w:ascii="Wingdings" w:hAnsi="Wingdings" w:cs="Wingdings" w:hint="default"/>
      </w:rPr>
    </w:lvl>
  </w:abstractNum>
  <w:abstractNum w:abstractNumId="28">
    <w:nsid w:val="7C231504"/>
    <w:multiLevelType w:val="hybridMultilevel"/>
    <w:tmpl w:val="4A922F2E"/>
    <w:lvl w:ilvl="0" w:tplc="04020001">
      <w:start w:val="1"/>
      <w:numFmt w:val="bullet"/>
      <w:lvlText w:val=""/>
      <w:lvlJc w:val="left"/>
      <w:pPr>
        <w:ind w:left="1068" w:hanging="360"/>
      </w:pPr>
      <w:rPr>
        <w:rFonts w:ascii="Symbol" w:hAnsi="Symbol" w:cs="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29">
    <w:nsid w:val="7D7423B4"/>
    <w:multiLevelType w:val="hybridMultilevel"/>
    <w:tmpl w:val="C3B807FE"/>
    <w:lvl w:ilvl="0" w:tplc="04020017">
      <w:start w:val="1"/>
      <w:numFmt w:val="lowerLetter"/>
      <w:lvlText w:val="%1)"/>
      <w:lvlJc w:val="left"/>
      <w:pPr>
        <w:ind w:left="2160" w:hanging="360"/>
      </w:p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30">
    <w:nsid w:val="7F9602B0"/>
    <w:multiLevelType w:val="hybridMultilevel"/>
    <w:tmpl w:val="74D458CC"/>
    <w:lvl w:ilvl="0" w:tplc="04020001">
      <w:start w:val="1"/>
      <w:numFmt w:val="bullet"/>
      <w:lvlText w:val=""/>
      <w:lvlJc w:val="left"/>
      <w:pPr>
        <w:ind w:left="1432" w:hanging="360"/>
      </w:pPr>
      <w:rPr>
        <w:rFonts w:ascii="Symbol" w:hAnsi="Symbol" w:cs="Symbol" w:hint="default"/>
      </w:rPr>
    </w:lvl>
    <w:lvl w:ilvl="1" w:tplc="04020003">
      <w:start w:val="1"/>
      <w:numFmt w:val="bullet"/>
      <w:lvlText w:val="o"/>
      <w:lvlJc w:val="left"/>
      <w:pPr>
        <w:ind w:left="2152" w:hanging="360"/>
      </w:pPr>
      <w:rPr>
        <w:rFonts w:ascii="Courier New" w:hAnsi="Courier New" w:cs="Courier New" w:hint="default"/>
      </w:rPr>
    </w:lvl>
    <w:lvl w:ilvl="2" w:tplc="04020005">
      <w:start w:val="1"/>
      <w:numFmt w:val="bullet"/>
      <w:lvlText w:val=""/>
      <w:lvlJc w:val="left"/>
      <w:pPr>
        <w:ind w:left="2872" w:hanging="360"/>
      </w:pPr>
      <w:rPr>
        <w:rFonts w:ascii="Wingdings" w:hAnsi="Wingdings" w:cs="Wingdings" w:hint="default"/>
      </w:rPr>
    </w:lvl>
    <w:lvl w:ilvl="3" w:tplc="04020001">
      <w:start w:val="1"/>
      <w:numFmt w:val="bullet"/>
      <w:lvlText w:val=""/>
      <w:lvlJc w:val="left"/>
      <w:pPr>
        <w:ind w:left="3592" w:hanging="360"/>
      </w:pPr>
      <w:rPr>
        <w:rFonts w:ascii="Symbol" w:hAnsi="Symbol" w:cs="Symbol" w:hint="default"/>
      </w:rPr>
    </w:lvl>
    <w:lvl w:ilvl="4" w:tplc="04020003">
      <w:start w:val="1"/>
      <w:numFmt w:val="bullet"/>
      <w:lvlText w:val="o"/>
      <w:lvlJc w:val="left"/>
      <w:pPr>
        <w:ind w:left="4312" w:hanging="360"/>
      </w:pPr>
      <w:rPr>
        <w:rFonts w:ascii="Courier New" w:hAnsi="Courier New" w:cs="Courier New" w:hint="default"/>
      </w:rPr>
    </w:lvl>
    <w:lvl w:ilvl="5" w:tplc="04020005">
      <w:start w:val="1"/>
      <w:numFmt w:val="bullet"/>
      <w:lvlText w:val=""/>
      <w:lvlJc w:val="left"/>
      <w:pPr>
        <w:ind w:left="5032" w:hanging="360"/>
      </w:pPr>
      <w:rPr>
        <w:rFonts w:ascii="Wingdings" w:hAnsi="Wingdings" w:cs="Wingdings" w:hint="default"/>
      </w:rPr>
    </w:lvl>
    <w:lvl w:ilvl="6" w:tplc="04020001">
      <w:start w:val="1"/>
      <w:numFmt w:val="bullet"/>
      <w:lvlText w:val=""/>
      <w:lvlJc w:val="left"/>
      <w:pPr>
        <w:ind w:left="5752" w:hanging="360"/>
      </w:pPr>
      <w:rPr>
        <w:rFonts w:ascii="Symbol" w:hAnsi="Symbol" w:cs="Symbol" w:hint="default"/>
      </w:rPr>
    </w:lvl>
    <w:lvl w:ilvl="7" w:tplc="04020003">
      <w:start w:val="1"/>
      <w:numFmt w:val="bullet"/>
      <w:lvlText w:val="o"/>
      <w:lvlJc w:val="left"/>
      <w:pPr>
        <w:ind w:left="6472" w:hanging="360"/>
      </w:pPr>
      <w:rPr>
        <w:rFonts w:ascii="Courier New" w:hAnsi="Courier New" w:cs="Courier New" w:hint="default"/>
      </w:rPr>
    </w:lvl>
    <w:lvl w:ilvl="8" w:tplc="04020005">
      <w:start w:val="1"/>
      <w:numFmt w:val="bullet"/>
      <w:lvlText w:val=""/>
      <w:lvlJc w:val="left"/>
      <w:pPr>
        <w:ind w:left="7192" w:hanging="360"/>
      </w:pPr>
      <w:rPr>
        <w:rFonts w:ascii="Wingdings" w:hAnsi="Wingdings" w:cs="Wingdings" w:hint="default"/>
      </w:rPr>
    </w:lvl>
  </w:abstractNum>
  <w:num w:numId="1">
    <w:abstractNumId w:val="13"/>
  </w:num>
  <w:num w:numId="2">
    <w:abstractNumId w:val="24"/>
  </w:num>
  <w:num w:numId="3">
    <w:abstractNumId w:val="16"/>
  </w:num>
  <w:num w:numId="4">
    <w:abstractNumId w:val="6"/>
  </w:num>
  <w:num w:numId="5">
    <w:abstractNumId w:val="22"/>
  </w:num>
  <w:num w:numId="6">
    <w:abstractNumId w:val="12"/>
  </w:num>
  <w:num w:numId="7">
    <w:abstractNumId w:val="27"/>
  </w:num>
  <w:num w:numId="8">
    <w:abstractNumId w:val="10"/>
  </w:num>
  <w:num w:numId="9">
    <w:abstractNumId w:val="30"/>
  </w:num>
  <w:num w:numId="10">
    <w:abstractNumId w:val="17"/>
  </w:num>
  <w:num w:numId="11">
    <w:abstractNumId w:val="19"/>
  </w:num>
  <w:num w:numId="12">
    <w:abstractNumId w:val="0"/>
  </w:num>
  <w:num w:numId="13">
    <w:abstractNumId w:val="18"/>
  </w:num>
  <w:num w:numId="14">
    <w:abstractNumId w:val="11"/>
  </w:num>
  <w:num w:numId="15">
    <w:abstractNumId w:val="8"/>
  </w:num>
  <w:num w:numId="16">
    <w:abstractNumId w:val="9"/>
  </w:num>
  <w:num w:numId="17">
    <w:abstractNumId w:val="1"/>
  </w:num>
  <w:num w:numId="18">
    <w:abstractNumId w:val="3"/>
  </w:num>
  <w:num w:numId="19">
    <w:abstractNumId w:val="14"/>
  </w:num>
  <w:num w:numId="20">
    <w:abstractNumId w:val="15"/>
  </w:num>
  <w:num w:numId="21">
    <w:abstractNumId w:val="7"/>
  </w:num>
  <w:num w:numId="22">
    <w:abstractNumId w:val="26"/>
  </w:num>
  <w:num w:numId="23">
    <w:abstractNumId w:val="25"/>
  </w:num>
  <w:num w:numId="24">
    <w:abstractNumId w:val="28"/>
  </w:num>
  <w:num w:numId="25">
    <w:abstractNumId w:val="23"/>
  </w:num>
  <w:num w:numId="26">
    <w:abstractNumId w:val="29"/>
  </w:num>
  <w:num w:numId="27">
    <w:abstractNumId w:val="5"/>
  </w:num>
  <w:num w:numId="28">
    <w:abstractNumId w:val="21"/>
  </w:num>
  <w:num w:numId="29">
    <w:abstractNumId w:val="20"/>
  </w:num>
  <w:num w:numId="30">
    <w:abstractNumId w:val="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B7A"/>
    <w:rsid w:val="0000662F"/>
    <w:rsid w:val="00014607"/>
    <w:rsid w:val="000155ED"/>
    <w:rsid w:val="00015A03"/>
    <w:rsid w:val="00021C10"/>
    <w:rsid w:val="00022192"/>
    <w:rsid w:val="00023588"/>
    <w:rsid w:val="00032227"/>
    <w:rsid w:val="000327D9"/>
    <w:rsid w:val="00032C9D"/>
    <w:rsid w:val="000335CB"/>
    <w:rsid w:val="00036287"/>
    <w:rsid w:val="000371CE"/>
    <w:rsid w:val="0004147E"/>
    <w:rsid w:val="000536A5"/>
    <w:rsid w:val="00054EE1"/>
    <w:rsid w:val="0006139C"/>
    <w:rsid w:val="000615A9"/>
    <w:rsid w:val="00065854"/>
    <w:rsid w:val="00066C8C"/>
    <w:rsid w:val="00071114"/>
    <w:rsid w:val="000712A7"/>
    <w:rsid w:val="00077E99"/>
    <w:rsid w:val="00077E9B"/>
    <w:rsid w:val="00082EAE"/>
    <w:rsid w:val="000840C2"/>
    <w:rsid w:val="000847A2"/>
    <w:rsid w:val="000847E5"/>
    <w:rsid w:val="00085A56"/>
    <w:rsid w:val="0009107D"/>
    <w:rsid w:val="00097FDB"/>
    <w:rsid w:val="000A02FD"/>
    <w:rsid w:val="000A40B2"/>
    <w:rsid w:val="000B028D"/>
    <w:rsid w:val="000B152D"/>
    <w:rsid w:val="000B26D9"/>
    <w:rsid w:val="000B4AE4"/>
    <w:rsid w:val="000C0E37"/>
    <w:rsid w:val="000C506B"/>
    <w:rsid w:val="000C6DBE"/>
    <w:rsid w:val="000D0BBC"/>
    <w:rsid w:val="000D25F2"/>
    <w:rsid w:val="000D5C0B"/>
    <w:rsid w:val="000D5D90"/>
    <w:rsid w:val="000E63D7"/>
    <w:rsid w:val="000E7092"/>
    <w:rsid w:val="000F2C56"/>
    <w:rsid w:val="000F4640"/>
    <w:rsid w:val="000F7F71"/>
    <w:rsid w:val="00100819"/>
    <w:rsid w:val="001028C0"/>
    <w:rsid w:val="001039A2"/>
    <w:rsid w:val="00106C23"/>
    <w:rsid w:val="00115C43"/>
    <w:rsid w:val="00122C99"/>
    <w:rsid w:val="00132F6F"/>
    <w:rsid w:val="00134CAC"/>
    <w:rsid w:val="00140C1F"/>
    <w:rsid w:val="001418DC"/>
    <w:rsid w:val="00143C29"/>
    <w:rsid w:val="001500DC"/>
    <w:rsid w:val="001514F2"/>
    <w:rsid w:val="001652DE"/>
    <w:rsid w:val="00165DF6"/>
    <w:rsid w:val="00167E96"/>
    <w:rsid w:val="0017032C"/>
    <w:rsid w:val="00170C0F"/>
    <w:rsid w:val="0017352C"/>
    <w:rsid w:val="00174424"/>
    <w:rsid w:val="001816F4"/>
    <w:rsid w:val="00181CA9"/>
    <w:rsid w:val="0018363B"/>
    <w:rsid w:val="0018370E"/>
    <w:rsid w:val="001877E7"/>
    <w:rsid w:val="00190B38"/>
    <w:rsid w:val="00195989"/>
    <w:rsid w:val="001964F1"/>
    <w:rsid w:val="001A3F64"/>
    <w:rsid w:val="001A4218"/>
    <w:rsid w:val="001B1CB4"/>
    <w:rsid w:val="001C2162"/>
    <w:rsid w:val="001C2F1C"/>
    <w:rsid w:val="001C63F4"/>
    <w:rsid w:val="001C6E81"/>
    <w:rsid w:val="001C7E30"/>
    <w:rsid w:val="001D0985"/>
    <w:rsid w:val="001D0B29"/>
    <w:rsid w:val="001D2A32"/>
    <w:rsid w:val="001D2C32"/>
    <w:rsid w:val="001D6B92"/>
    <w:rsid w:val="001E0AD5"/>
    <w:rsid w:val="001E2A4C"/>
    <w:rsid w:val="001E2C01"/>
    <w:rsid w:val="001F45F8"/>
    <w:rsid w:val="001F65BF"/>
    <w:rsid w:val="002006C6"/>
    <w:rsid w:val="00200DDD"/>
    <w:rsid w:val="0020797F"/>
    <w:rsid w:val="00210271"/>
    <w:rsid w:val="002157E1"/>
    <w:rsid w:val="00217233"/>
    <w:rsid w:val="00224958"/>
    <w:rsid w:val="002308EB"/>
    <w:rsid w:val="00232022"/>
    <w:rsid w:val="00234F31"/>
    <w:rsid w:val="00241308"/>
    <w:rsid w:val="002422D3"/>
    <w:rsid w:val="00243296"/>
    <w:rsid w:val="00244558"/>
    <w:rsid w:val="00244E7A"/>
    <w:rsid w:val="0025000B"/>
    <w:rsid w:val="00256A64"/>
    <w:rsid w:val="0025707C"/>
    <w:rsid w:val="00257176"/>
    <w:rsid w:val="00261721"/>
    <w:rsid w:val="00261BFE"/>
    <w:rsid w:val="00263452"/>
    <w:rsid w:val="00266A0B"/>
    <w:rsid w:val="00270AFB"/>
    <w:rsid w:val="002737D4"/>
    <w:rsid w:val="00273DF7"/>
    <w:rsid w:val="002751D0"/>
    <w:rsid w:val="00276411"/>
    <w:rsid w:val="00276938"/>
    <w:rsid w:val="00281E1A"/>
    <w:rsid w:val="002A5D2C"/>
    <w:rsid w:val="002A5E0E"/>
    <w:rsid w:val="002B01F9"/>
    <w:rsid w:val="002B2F42"/>
    <w:rsid w:val="002B5675"/>
    <w:rsid w:val="002C11FE"/>
    <w:rsid w:val="002C1445"/>
    <w:rsid w:val="002D0039"/>
    <w:rsid w:val="002D3845"/>
    <w:rsid w:val="002D5AD7"/>
    <w:rsid w:val="002E3C20"/>
    <w:rsid w:val="002F16E7"/>
    <w:rsid w:val="002F19FE"/>
    <w:rsid w:val="002F2632"/>
    <w:rsid w:val="002F6A78"/>
    <w:rsid w:val="002F6AA6"/>
    <w:rsid w:val="0030062F"/>
    <w:rsid w:val="003014E3"/>
    <w:rsid w:val="003040A2"/>
    <w:rsid w:val="00306C23"/>
    <w:rsid w:val="0031466A"/>
    <w:rsid w:val="00315E7F"/>
    <w:rsid w:val="003234E0"/>
    <w:rsid w:val="0032680D"/>
    <w:rsid w:val="003350AE"/>
    <w:rsid w:val="00336114"/>
    <w:rsid w:val="003416C0"/>
    <w:rsid w:val="003449F6"/>
    <w:rsid w:val="003451B1"/>
    <w:rsid w:val="0034586B"/>
    <w:rsid w:val="00346996"/>
    <w:rsid w:val="00354CB9"/>
    <w:rsid w:val="00356785"/>
    <w:rsid w:val="00357EB2"/>
    <w:rsid w:val="00361862"/>
    <w:rsid w:val="003751FF"/>
    <w:rsid w:val="003759A0"/>
    <w:rsid w:val="00376348"/>
    <w:rsid w:val="0037681E"/>
    <w:rsid w:val="00382531"/>
    <w:rsid w:val="0038518F"/>
    <w:rsid w:val="003A105A"/>
    <w:rsid w:val="003A157A"/>
    <w:rsid w:val="003A266E"/>
    <w:rsid w:val="003A3616"/>
    <w:rsid w:val="003A714E"/>
    <w:rsid w:val="003B026E"/>
    <w:rsid w:val="003B04BF"/>
    <w:rsid w:val="003B4889"/>
    <w:rsid w:val="003C01A2"/>
    <w:rsid w:val="003C10BB"/>
    <w:rsid w:val="003D0B8C"/>
    <w:rsid w:val="003D16B6"/>
    <w:rsid w:val="003D1F38"/>
    <w:rsid w:val="003D3433"/>
    <w:rsid w:val="003D3820"/>
    <w:rsid w:val="003D67D4"/>
    <w:rsid w:val="003D71D3"/>
    <w:rsid w:val="003E2552"/>
    <w:rsid w:val="003E69E9"/>
    <w:rsid w:val="003F001B"/>
    <w:rsid w:val="00404F93"/>
    <w:rsid w:val="0042338A"/>
    <w:rsid w:val="0042792C"/>
    <w:rsid w:val="004310D7"/>
    <w:rsid w:val="0043368F"/>
    <w:rsid w:val="004421B3"/>
    <w:rsid w:val="00443A60"/>
    <w:rsid w:val="0045307A"/>
    <w:rsid w:val="004545B1"/>
    <w:rsid w:val="004556DF"/>
    <w:rsid w:val="00466DCA"/>
    <w:rsid w:val="00471020"/>
    <w:rsid w:val="00474850"/>
    <w:rsid w:val="004751E1"/>
    <w:rsid w:val="00482AB2"/>
    <w:rsid w:val="00495234"/>
    <w:rsid w:val="004A0A28"/>
    <w:rsid w:val="004A66B7"/>
    <w:rsid w:val="004A6896"/>
    <w:rsid w:val="004A71D0"/>
    <w:rsid w:val="004A74C1"/>
    <w:rsid w:val="004B3079"/>
    <w:rsid w:val="004C0720"/>
    <w:rsid w:val="004C312B"/>
    <w:rsid w:val="004D1FF3"/>
    <w:rsid w:val="004D2A0B"/>
    <w:rsid w:val="004E0084"/>
    <w:rsid w:val="004E1392"/>
    <w:rsid w:val="004E22E7"/>
    <w:rsid w:val="004E3B3B"/>
    <w:rsid w:val="004E4F48"/>
    <w:rsid w:val="004E5859"/>
    <w:rsid w:val="004F15C5"/>
    <w:rsid w:val="004F1A02"/>
    <w:rsid w:val="004F6E2C"/>
    <w:rsid w:val="00511776"/>
    <w:rsid w:val="005142D4"/>
    <w:rsid w:val="00552E4F"/>
    <w:rsid w:val="00554A37"/>
    <w:rsid w:val="00561687"/>
    <w:rsid w:val="00562850"/>
    <w:rsid w:val="00577388"/>
    <w:rsid w:val="00581622"/>
    <w:rsid w:val="00587C8D"/>
    <w:rsid w:val="00597A85"/>
    <w:rsid w:val="005A04F0"/>
    <w:rsid w:val="005A1B16"/>
    <w:rsid w:val="005B0EA5"/>
    <w:rsid w:val="005B3025"/>
    <w:rsid w:val="005B682D"/>
    <w:rsid w:val="005B6CA4"/>
    <w:rsid w:val="005C0D3E"/>
    <w:rsid w:val="005C265A"/>
    <w:rsid w:val="005C3B87"/>
    <w:rsid w:val="005D0F7E"/>
    <w:rsid w:val="005D677E"/>
    <w:rsid w:val="005E02E1"/>
    <w:rsid w:val="005E1B83"/>
    <w:rsid w:val="005E27B2"/>
    <w:rsid w:val="005F387D"/>
    <w:rsid w:val="005F3FAD"/>
    <w:rsid w:val="005F4D5C"/>
    <w:rsid w:val="00600595"/>
    <w:rsid w:val="006028A9"/>
    <w:rsid w:val="0060504B"/>
    <w:rsid w:val="00606E8B"/>
    <w:rsid w:val="0061693A"/>
    <w:rsid w:val="00617EAC"/>
    <w:rsid w:val="00625186"/>
    <w:rsid w:val="00630499"/>
    <w:rsid w:val="00646501"/>
    <w:rsid w:val="00647A8E"/>
    <w:rsid w:val="006529E6"/>
    <w:rsid w:val="00654CDE"/>
    <w:rsid w:val="00655F6A"/>
    <w:rsid w:val="00657B1E"/>
    <w:rsid w:val="0066061D"/>
    <w:rsid w:val="00660ACE"/>
    <w:rsid w:val="00661D4C"/>
    <w:rsid w:val="0066394F"/>
    <w:rsid w:val="00671762"/>
    <w:rsid w:val="00673522"/>
    <w:rsid w:val="00674B00"/>
    <w:rsid w:val="006802DF"/>
    <w:rsid w:val="006808D3"/>
    <w:rsid w:val="0068376B"/>
    <w:rsid w:val="00684412"/>
    <w:rsid w:val="006864C8"/>
    <w:rsid w:val="00694E60"/>
    <w:rsid w:val="0069587D"/>
    <w:rsid w:val="006A1B17"/>
    <w:rsid w:val="006A2E4F"/>
    <w:rsid w:val="006A7C58"/>
    <w:rsid w:val="006B0B5A"/>
    <w:rsid w:val="006B2562"/>
    <w:rsid w:val="006B4CA5"/>
    <w:rsid w:val="006C049D"/>
    <w:rsid w:val="006C28BA"/>
    <w:rsid w:val="006C414A"/>
    <w:rsid w:val="006C45A3"/>
    <w:rsid w:val="006C52D8"/>
    <w:rsid w:val="006C72B1"/>
    <w:rsid w:val="006C78AF"/>
    <w:rsid w:val="006D2B25"/>
    <w:rsid w:val="006D4C5F"/>
    <w:rsid w:val="006D4F31"/>
    <w:rsid w:val="006D667D"/>
    <w:rsid w:val="006D66D4"/>
    <w:rsid w:val="006E48CF"/>
    <w:rsid w:val="006F6C4C"/>
    <w:rsid w:val="007021F7"/>
    <w:rsid w:val="007023DE"/>
    <w:rsid w:val="00704588"/>
    <w:rsid w:val="007138FD"/>
    <w:rsid w:val="007155BD"/>
    <w:rsid w:val="00721BA9"/>
    <w:rsid w:val="0072214C"/>
    <w:rsid w:val="00723414"/>
    <w:rsid w:val="007237FC"/>
    <w:rsid w:val="007313C1"/>
    <w:rsid w:val="007348CE"/>
    <w:rsid w:val="00735845"/>
    <w:rsid w:val="0074141D"/>
    <w:rsid w:val="00742065"/>
    <w:rsid w:val="00751B52"/>
    <w:rsid w:val="00752317"/>
    <w:rsid w:val="00765A37"/>
    <w:rsid w:val="00774A7C"/>
    <w:rsid w:val="00775B17"/>
    <w:rsid w:val="0077664D"/>
    <w:rsid w:val="00780646"/>
    <w:rsid w:val="007821ED"/>
    <w:rsid w:val="007920AC"/>
    <w:rsid w:val="007962EA"/>
    <w:rsid w:val="00796F79"/>
    <w:rsid w:val="007A2F8F"/>
    <w:rsid w:val="007A5350"/>
    <w:rsid w:val="007A5BAE"/>
    <w:rsid w:val="007A5E73"/>
    <w:rsid w:val="007A630C"/>
    <w:rsid w:val="007A7880"/>
    <w:rsid w:val="007B287B"/>
    <w:rsid w:val="007B6712"/>
    <w:rsid w:val="007C13DD"/>
    <w:rsid w:val="007C3C7D"/>
    <w:rsid w:val="007D0158"/>
    <w:rsid w:val="007D07BE"/>
    <w:rsid w:val="007D0AE6"/>
    <w:rsid w:val="007D3D20"/>
    <w:rsid w:val="007E305E"/>
    <w:rsid w:val="007E5814"/>
    <w:rsid w:val="007E7381"/>
    <w:rsid w:val="007F001B"/>
    <w:rsid w:val="007F2E75"/>
    <w:rsid w:val="007F3D13"/>
    <w:rsid w:val="007F3EE1"/>
    <w:rsid w:val="007F5650"/>
    <w:rsid w:val="007F5F1F"/>
    <w:rsid w:val="007F7A42"/>
    <w:rsid w:val="0080105A"/>
    <w:rsid w:val="00801491"/>
    <w:rsid w:val="008022E2"/>
    <w:rsid w:val="0080625D"/>
    <w:rsid w:val="008103D7"/>
    <w:rsid w:val="00813A73"/>
    <w:rsid w:val="00814B4D"/>
    <w:rsid w:val="00817A71"/>
    <w:rsid w:val="008237C4"/>
    <w:rsid w:val="00825BDF"/>
    <w:rsid w:val="00827C5D"/>
    <w:rsid w:val="008313D9"/>
    <w:rsid w:val="00832F6D"/>
    <w:rsid w:val="00834B6C"/>
    <w:rsid w:val="0083731B"/>
    <w:rsid w:val="008378EA"/>
    <w:rsid w:val="008409A9"/>
    <w:rsid w:val="008420EF"/>
    <w:rsid w:val="00844DB5"/>
    <w:rsid w:val="00851484"/>
    <w:rsid w:val="008516AB"/>
    <w:rsid w:val="0085589D"/>
    <w:rsid w:val="00860389"/>
    <w:rsid w:val="00862CAD"/>
    <w:rsid w:val="0086564A"/>
    <w:rsid w:val="008674B7"/>
    <w:rsid w:val="00867BA7"/>
    <w:rsid w:val="008721B9"/>
    <w:rsid w:val="00876B4D"/>
    <w:rsid w:val="0088068A"/>
    <w:rsid w:val="00882A85"/>
    <w:rsid w:val="00884500"/>
    <w:rsid w:val="00884601"/>
    <w:rsid w:val="00884742"/>
    <w:rsid w:val="00890B84"/>
    <w:rsid w:val="00891806"/>
    <w:rsid w:val="008A2871"/>
    <w:rsid w:val="008A4017"/>
    <w:rsid w:val="008A77DF"/>
    <w:rsid w:val="008C0E8C"/>
    <w:rsid w:val="008C17F9"/>
    <w:rsid w:val="008C29E8"/>
    <w:rsid w:val="008C3C67"/>
    <w:rsid w:val="008C4390"/>
    <w:rsid w:val="008C748D"/>
    <w:rsid w:val="008D1518"/>
    <w:rsid w:val="008D3C59"/>
    <w:rsid w:val="008D4818"/>
    <w:rsid w:val="008D5F74"/>
    <w:rsid w:val="008E18D1"/>
    <w:rsid w:val="008E3A39"/>
    <w:rsid w:val="008E46B9"/>
    <w:rsid w:val="008F4B4E"/>
    <w:rsid w:val="008F6027"/>
    <w:rsid w:val="008F7F29"/>
    <w:rsid w:val="009002E8"/>
    <w:rsid w:val="00900C82"/>
    <w:rsid w:val="009013AE"/>
    <w:rsid w:val="009035FA"/>
    <w:rsid w:val="00910FD4"/>
    <w:rsid w:val="00915D94"/>
    <w:rsid w:val="009220EC"/>
    <w:rsid w:val="00925D1E"/>
    <w:rsid w:val="00926E14"/>
    <w:rsid w:val="00927201"/>
    <w:rsid w:val="0094340B"/>
    <w:rsid w:val="00943F94"/>
    <w:rsid w:val="00945C50"/>
    <w:rsid w:val="009510E8"/>
    <w:rsid w:val="00954701"/>
    <w:rsid w:val="0095493D"/>
    <w:rsid w:val="00954AB7"/>
    <w:rsid w:val="0095706B"/>
    <w:rsid w:val="0097221B"/>
    <w:rsid w:val="00973DAF"/>
    <w:rsid w:val="009832A9"/>
    <w:rsid w:val="009845C6"/>
    <w:rsid w:val="00986EC6"/>
    <w:rsid w:val="009907D6"/>
    <w:rsid w:val="00990D05"/>
    <w:rsid w:val="009913C7"/>
    <w:rsid w:val="00994453"/>
    <w:rsid w:val="00995F9B"/>
    <w:rsid w:val="0099743F"/>
    <w:rsid w:val="009A3BDD"/>
    <w:rsid w:val="009B179B"/>
    <w:rsid w:val="009B7551"/>
    <w:rsid w:val="009C47D6"/>
    <w:rsid w:val="009C5335"/>
    <w:rsid w:val="009C76D4"/>
    <w:rsid w:val="009C7A5C"/>
    <w:rsid w:val="009D4B7C"/>
    <w:rsid w:val="009D5B37"/>
    <w:rsid w:val="009E0AE3"/>
    <w:rsid w:val="009E1E64"/>
    <w:rsid w:val="009E7AE5"/>
    <w:rsid w:val="009F3405"/>
    <w:rsid w:val="009F3681"/>
    <w:rsid w:val="009F42DE"/>
    <w:rsid w:val="009F5177"/>
    <w:rsid w:val="009F51A1"/>
    <w:rsid w:val="009F6890"/>
    <w:rsid w:val="00A002AE"/>
    <w:rsid w:val="00A0622E"/>
    <w:rsid w:val="00A143C4"/>
    <w:rsid w:val="00A270F8"/>
    <w:rsid w:val="00A27DFE"/>
    <w:rsid w:val="00A3561B"/>
    <w:rsid w:val="00A35B67"/>
    <w:rsid w:val="00A4221C"/>
    <w:rsid w:val="00A423CD"/>
    <w:rsid w:val="00A4331C"/>
    <w:rsid w:val="00A45C54"/>
    <w:rsid w:val="00A45D36"/>
    <w:rsid w:val="00A5057E"/>
    <w:rsid w:val="00A50F02"/>
    <w:rsid w:val="00A522BB"/>
    <w:rsid w:val="00A525A9"/>
    <w:rsid w:val="00A55A3C"/>
    <w:rsid w:val="00A55C86"/>
    <w:rsid w:val="00A6133C"/>
    <w:rsid w:val="00A7030C"/>
    <w:rsid w:val="00A70325"/>
    <w:rsid w:val="00A70A34"/>
    <w:rsid w:val="00A73793"/>
    <w:rsid w:val="00A82192"/>
    <w:rsid w:val="00A83613"/>
    <w:rsid w:val="00A85F5D"/>
    <w:rsid w:val="00A86E13"/>
    <w:rsid w:val="00A909F6"/>
    <w:rsid w:val="00A92E7A"/>
    <w:rsid w:val="00A945C6"/>
    <w:rsid w:val="00A97C05"/>
    <w:rsid w:val="00AA2877"/>
    <w:rsid w:val="00AA29FC"/>
    <w:rsid w:val="00AA3C5B"/>
    <w:rsid w:val="00AA6F71"/>
    <w:rsid w:val="00AB62DD"/>
    <w:rsid w:val="00AC0E8E"/>
    <w:rsid w:val="00AC37DC"/>
    <w:rsid w:val="00AC54A0"/>
    <w:rsid w:val="00AD1B8A"/>
    <w:rsid w:val="00AE2C04"/>
    <w:rsid w:val="00AF587A"/>
    <w:rsid w:val="00B07B39"/>
    <w:rsid w:val="00B07B80"/>
    <w:rsid w:val="00B10A19"/>
    <w:rsid w:val="00B12D1A"/>
    <w:rsid w:val="00B2411F"/>
    <w:rsid w:val="00B25352"/>
    <w:rsid w:val="00B37FAD"/>
    <w:rsid w:val="00B64281"/>
    <w:rsid w:val="00B66BD4"/>
    <w:rsid w:val="00B71D60"/>
    <w:rsid w:val="00B74741"/>
    <w:rsid w:val="00B74EA6"/>
    <w:rsid w:val="00B76E59"/>
    <w:rsid w:val="00B77A1F"/>
    <w:rsid w:val="00B8053C"/>
    <w:rsid w:val="00B81EAB"/>
    <w:rsid w:val="00B94F9A"/>
    <w:rsid w:val="00B963A0"/>
    <w:rsid w:val="00BA2CF1"/>
    <w:rsid w:val="00BA387E"/>
    <w:rsid w:val="00BB2879"/>
    <w:rsid w:val="00BB393A"/>
    <w:rsid w:val="00BB482F"/>
    <w:rsid w:val="00BB6ECC"/>
    <w:rsid w:val="00BC28AD"/>
    <w:rsid w:val="00BC2DC5"/>
    <w:rsid w:val="00BC2E54"/>
    <w:rsid w:val="00BD1345"/>
    <w:rsid w:val="00BD3F6E"/>
    <w:rsid w:val="00BE03D3"/>
    <w:rsid w:val="00BE0D4C"/>
    <w:rsid w:val="00BF7695"/>
    <w:rsid w:val="00C014FB"/>
    <w:rsid w:val="00C037E5"/>
    <w:rsid w:val="00C0597C"/>
    <w:rsid w:val="00C10E9B"/>
    <w:rsid w:val="00C11E94"/>
    <w:rsid w:val="00C11F83"/>
    <w:rsid w:val="00C1251C"/>
    <w:rsid w:val="00C15F19"/>
    <w:rsid w:val="00C1755F"/>
    <w:rsid w:val="00C17AF9"/>
    <w:rsid w:val="00C17C09"/>
    <w:rsid w:val="00C3329E"/>
    <w:rsid w:val="00C34097"/>
    <w:rsid w:val="00C43AEF"/>
    <w:rsid w:val="00C43C90"/>
    <w:rsid w:val="00C471C8"/>
    <w:rsid w:val="00C52DA7"/>
    <w:rsid w:val="00C55BC3"/>
    <w:rsid w:val="00C55CBF"/>
    <w:rsid w:val="00C56059"/>
    <w:rsid w:val="00C560AB"/>
    <w:rsid w:val="00C6183D"/>
    <w:rsid w:val="00C640AF"/>
    <w:rsid w:val="00C66536"/>
    <w:rsid w:val="00C67BB6"/>
    <w:rsid w:val="00C71515"/>
    <w:rsid w:val="00C716ED"/>
    <w:rsid w:val="00C71E45"/>
    <w:rsid w:val="00C8141C"/>
    <w:rsid w:val="00C83759"/>
    <w:rsid w:val="00C8791F"/>
    <w:rsid w:val="00C9152C"/>
    <w:rsid w:val="00CA042C"/>
    <w:rsid w:val="00CA23ED"/>
    <w:rsid w:val="00CA2A1D"/>
    <w:rsid w:val="00CA46F9"/>
    <w:rsid w:val="00CA4D58"/>
    <w:rsid w:val="00CA531A"/>
    <w:rsid w:val="00CA76DD"/>
    <w:rsid w:val="00CB0864"/>
    <w:rsid w:val="00CB2486"/>
    <w:rsid w:val="00CB33D6"/>
    <w:rsid w:val="00CD2042"/>
    <w:rsid w:val="00CD3E57"/>
    <w:rsid w:val="00CD5CC7"/>
    <w:rsid w:val="00CD646D"/>
    <w:rsid w:val="00CE097A"/>
    <w:rsid w:val="00CE1A46"/>
    <w:rsid w:val="00CE4639"/>
    <w:rsid w:val="00CE4968"/>
    <w:rsid w:val="00CF0D0F"/>
    <w:rsid w:val="00CF2771"/>
    <w:rsid w:val="00CF51AB"/>
    <w:rsid w:val="00CF6D4D"/>
    <w:rsid w:val="00CF6E6F"/>
    <w:rsid w:val="00D04B7A"/>
    <w:rsid w:val="00D055DA"/>
    <w:rsid w:val="00D15898"/>
    <w:rsid w:val="00D25452"/>
    <w:rsid w:val="00D368C6"/>
    <w:rsid w:val="00D376BB"/>
    <w:rsid w:val="00D4076B"/>
    <w:rsid w:val="00D4133E"/>
    <w:rsid w:val="00D46B38"/>
    <w:rsid w:val="00D46C52"/>
    <w:rsid w:val="00D50873"/>
    <w:rsid w:val="00D61D28"/>
    <w:rsid w:val="00D6357F"/>
    <w:rsid w:val="00D6673B"/>
    <w:rsid w:val="00D674E0"/>
    <w:rsid w:val="00D67A00"/>
    <w:rsid w:val="00D71065"/>
    <w:rsid w:val="00D73A3B"/>
    <w:rsid w:val="00D75920"/>
    <w:rsid w:val="00D836DC"/>
    <w:rsid w:val="00D94511"/>
    <w:rsid w:val="00DA232C"/>
    <w:rsid w:val="00DA2705"/>
    <w:rsid w:val="00DA3ABA"/>
    <w:rsid w:val="00DA4C80"/>
    <w:rsid w:val="00DB6DCE"/>
    <w:rsid w:val="00DC3D3C"/>
    <w:rsid w:val="00DC7846"/>
    <w:rsid w:val="00DC7960"/>
    <w:rsid w:val="00DD6C0E"/>
    <w:rsid w:val="00DE093B"/>
    <w:rsid w:val="00DE3C97"/>
    <w:rsid w:val="00DE476D"/>
    <w:rsid w:val="00DE701D"/>
    <w:rsid w:val="00DF19A8"/>
    <w:rsid w:val="00DF27D8"/>
    <w:rsid w:val="00DF43C8"/>
    <w:rsid w:val="00DF5B41"/>
    <w:rsid w:val="00DF6F44"/>
    <w:rsid w:val="00E0031C"/>
    <w:rsid w:val="00E12363"/>
    <w:rsid w:val="00E2074F"/>
    <w:rsid w:val="00E22C7F"/>
    <w:rsid w:val="00E234C0"/>
    <w:rsid w:val="00E31F28"/>
    <w:rsid w:val="00E34306"/>
    <w:rsid w:val="00E35C39"/>
    <w:rsid w:val="00E45994"/>
    <w:rsid w:val="00E50C3E"/>
    <w:rsid w:val="00E540B4"/>
    <w:rsid w:val="00E54B44"/>
    <w:rsid w:val="00E5691E"/>
    <w:rsid w:val="00E64421"/>
    <w:rsid w:val="00E6478E"/>
    <w:rsid w:val="00E654FE"/>
    <w:rsid w:val="00E7614F"/>
    <w:rsid w:val="00E83BEA"/>
    <w:rsid w:val="00E84C6B"/>
    <w:rsid w:val="00E86564"/>
    <w:rsid w:val="00E923DE"/>
    <w:rsid w:val="00E96748"/>
    <w:rsid w:val="00EA3FEB"/>
    <w:rsid w:val="00EA43F0"/>
    <w:rsid w:val="00EA7302"/>
    <w:rsid w:val="00EA7C93"/>
    <w:rsid w:val="00EB2565"/>
    <w:rsid w:val="00EB5E50"/>
    <w:rsid w:val="00EC0DC6"/>
    <w:rsid w:val="00EC4243"/>
    <w:rsid w:val="00EC478B"/>
    <w:rsid w:val="00EC702F"/>
    <w:rsid w:val="00ED0508"/>
    <w:rsid w:val="00ED0D8E"/>
    <w:rsid w:val="00EE036C"/>
    <w:rsid w:val="00EE425D"/>
    <w:rsid w:val="00EE53D6"/>
    <w:rsid w:val="00EE656F"/>
    <w:rsid w:val="00EE73F9"/>
    <w:rsid w:val="00EE792B"/>
    <w:rsid w:val="00EF50D9"/>
    <w:rsid w:val="00EF6A85"/>
    <w:rsid w:val="00F005F5"/>
    <w:rsid w:val="00F00D7D"/>
    <w:rsid w:val="00F0202E"/>
    <w:rsid w:val="00F0569F"/>
    <w:rsid w:val="00F0716E"/>
    <w:rsid w:val="00F11E06"/>
    <w:rsid w:val="00F214D1"/>
    <w:rsid w:val="00F232BA"/>
    <w:rsid w:val="00F247DC"/>
    <w:rsid w:val="00F30B33"/>
    <w:rsid w:val="00F332CB"/>
    <w:rsid w:val="00F371B4"/>
    <w:rsid w:val="00F376F6"/>
    <w:rsid w:val="00F41F97"/>
    <w:rsid w:val="00F462A7"/>
    <w:rsid w:val="00F514D7"/>
    <w:rsid w:val="00F54CBA"/>
    <w:rsid w:val="00F64FC0"/>
    <w:rsid w:val="00F66156"/>
    <w:rsid w:val="00F70BD6"/>
    <w:rsid w:val="00F7222A"/>
    <w:rsid w:val="00F72551"/>
    <w:rsid w:val="00F726F4"/>
    <w:rsid w:val="00F732CE"/>
    <w:rsid w:val="00F76128"/>
    <w:rsid w:val="00F842EA"/>
    <w:rsid w:val="00F95967"/>
    <w:rsid w:val="00F97232"/>
    <w:rsid w:val="00FA1B22"/>
    <w:rsid w:val="00FA21D0"/>
    <w:rsid w:val="00FA25A8"/>
    <w:rsid w:val="00FA48F9"/>
    <w:rsid w:val="00FA65A7"/>
    <w:rsid w:val="00FB28F1"/>
    <w:rsid w:val="00FC19E9"/>
    <w:rsid w:val="00FC4F30"/>
    <w:rsid w:val="00FD525D"/>
    <w:rsid w:val="00FD5980"/>
    <w:rsid w:val="00FD62DF"/>
    <w:rsid w:val="00FD6DAE"/>
    <w:rsid w:val="00FE18D5"/>
    <w:rsid w:val="00FE3753"/>
    <w:rsid w:val="00FE594A"/>
    <w:rsid w:val="00FF0041"/>
    <w:rsid w:val="00FF204C"/>
    <w:rsid w:val="00FF2BA4"/>
    <w:rsid w:val="00FF59C9"/>
    <w:rsid w:val="00FF6FF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7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63D7"/>
    <w:pPr>
      <w:tabs>
        <w:tab w:val="center" w:pos="4703"/>
        <w:tab w:val="right" w:pos="9406"/>
      </w:tabs>
    </w:pPr>
    <w:rPr>
      <w:rFonts w:eastAsia="Calibri"/>
    </w:rPr>
  </w:style>
  <w:style w:type="character" w:customStyle="1" w:styleId="HeaderChar">
    <w:name w:val="Header Char"/>
    <w:basedOn w:val="DefaultParagraphFont"/>
    <w:link w:val="Header"/>
    <w:uiPriority w:val="99"/>
    <w:locked/>
    <w:rsid w:val="000E63D7"/>
    <w:rPr>
      <w:rFonts w:ascii="Times New Roman" w:hAnsi="Times New Roman" w:cs="Times New Roman"/>
      <w:sz w:val="20"/>
      <w:szCs w:val="20"/>
      <w:lang w:eastAsia="bg-BG"/>
    </w:rPr>
  </w:style>
  <w:style w:type="paragraph" w:styleId="Footer">
    <w:name w:val="footer"/>
    <w:basedOn w:val="Normal"/>
    <w:link w:val="FooterChar"/>
    <w:uiPriority w:val="99"/>
    <w:rsid w:val="000E63D7"/>
    <w:pPr>
      <w:tabs>
        <w:tab w:val="center" w:pos="4703"/>
        <w:tab w:val="right" w:pos="9406"/>
      </w:tabs>
    </w:pPr>
    <w:rPr>
      <w:rFonts w:eastAsia="Calibri"/>
    </w:rPr>
  </w:style>
  <w:style w:type="character" w:customStyle="1" w:styleId="FooterChar">
    <w:name w:val="Footer Char"/>
    <w:basedOn w:val="DefaultParagraphFont"/>
    <w:link w:val="Footer"/>
    <w:uiPriority w:val="99"/>
    <w:locked/>
    <w:rsid w:val="000E63D7"/>
    <w:rPr>
      <w:rFonts w:ascii="Times New Roman" w:hAnsi="Times New Roman" w:cs="Times New Roman"/>
      <w:sz w:val="20"/>
      <w:szCs w:val="20"/>
      <w:lang w:eastAsia="bg-BG"/>
    </w:rPr>
  </w:style>
  <w:style w:type="paragraph" w:styleId="BalloonText">
    <w:name w:val="Balloon Text"/>
    <w:basedOn w:val="Normal"/>
    <w:link w:val="BalloonTextChar"/>
    <w:uiPriority w:val="99"/>
    <w:semiHidden/>
    <w:rsid w:val="000E63D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E63D7"/>
    <w:rPr>
      <w:rFonts w:ascii="Tahoma" w:hAnsi="Tahoma" w:cs="Tahoma"/>
      <w:sz w:val="16"/>
      <w:szCs w:val="16"/>
      <w:lang w:eastAsia="bg-BG"/>
    </w:rPr>
  </w:style>
  <w:style w:type="character" w:customStyle="1" w:styleId="FontStyle13">
    <w:name w:val="Font Style13"/>
    <w:uiPriority w:val="99"/>
    <w:rsid w:val="00DC7960"/>
    <w:rPr>
      <w:rFonts w:ascii="Times New Roman" w:hAnsi="Times New Roman" w:cs="Times New Roman"/>
      <w:b/>
      <w:bCs/>
      <w:sz w:val="22"/>
      <w:szCs w:val="22"/>
    </w:rPr>
  </w:style>
  <w:style w:type="paragraph" w:customStyle="1" w:styleId="Char1CharCharCharCharCharCharChar">
    <w:name w:val="Char1 Char Char Char Знак Char Char Знак Char Char Знак"/>
    <w:basedOn w:val="Normal"/>
    <w:uiPriority w:val="99"/>
    <w:rsid w:val="00DC7960"/>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E5691E"/>
    <w:pPr>
      <w:ind w:left="720"/>
    </w:pPr>
  </w:style>
  <w:style w:type="paragraph" w:customStyle="1" w:styleId="a">
    <w:name w:val="Списък на абзаци"/>
    <w:basedOn w:val="Normal"/>
    <w:uiPriority w:val="99"/>
    <w:rsid w:val="009832A9"/>
    <w:pPr>
      <w:ind w:left="720"/>
    </w:pPr>
    <w:rPr>
      <w:rFonts w:eastAsia="Calibri"/>
    </w:rPr>
  </w:style>
  <w:style w:type="paragraph" w:styleId="NormalWeb">
    <w:name w:val="Normal (Web)"/>
    <w:basedOn w:val="Normal"/>
    <w:uiPriority w:val="99"/>
    <w:rsid w:val="009832A9"/>
    <w:pPr>
      <w:spacing w:before="100" w:beforeAutospacing="1" w:after="100" w:afterAutospacing="1"/>
    </w:pPr>
    <w:rPr>
      <w:rFonts w:eastAsia="Calibri"/>
      <w:sz w:val="24"/>
      <w:szCs w:val="24"/>
    </w:rPr>
  </w:style>
  <w:style w:type="character" w:styleId="Strong">
    <w:name w:val="Strong"/>
    <w:basedOn w:val="DefaultParagraphFont"/>
    <w:uiPriority w:val="99"/>
    <w:qFormat/>
    <w:locked/>
    <w:rsid w:val="009832A9"/>
    <w:rPr>
      <w:b/>
      <w:bCs/>
    </w:rPr>
  </w:style>
  <w:style w:type="character" w:styleId="CommentReference">
    <w:name w:val="annotation reference"/>
    <w:basedOn w:val="DefaultParagraphFont"/>
    <w:uiPriority w:val="99"/>
    <w:semiHidden/>
    <w:rsid w:val="007C13DD"/>
    <w:rPr>
      <w:sz w:val="16"/>
      <w:szCs w:val="16"/>
    </w:rPr>
  </w:style>
  <w:style w:type="paragraph" w:styleId="CommentText">
    <w:name w:val="annotation text"/>
    <w:basedOn w:val="Normal"/>
    <w:link w:val="CommentTextChar"/>
    <w:uiPriority w:val="99"/>
    <w:semiHidden/>
    <w:rsid w:val="007C13DD"/>
    <w:rPr>
      <w:rFonts w:eastAsia="Calibri"/>
    </w:rPr>
  </w:style>
  <w:style w:type="character" w:customStyle="1" w:styleId="CommentTextChar">
    <w:name w:val="Comment Text Char"/>
    <w:basedOn w:val="DefaultParagraphFont"/>
    <w:link w:val="CommentText"/>
    <w:uiPriority w:val="99"/>
    <w:semiHidden/>
    <w:locked/>
    <w:rsid w:val="007C13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C13DD"/>
    <w:rPr>
      <w:b/>
      <w:bCs/>
    </w:rPr>
  </w:style>
  <w:style w:type="character" w:customStyle="1" w:styleId="CommentSubjectChar">
    <w:name w:val="Comment Subject Char"/>
    <w:basedOn w:val="CommentTextChar"/>
    <w:link w:val="CommentSubject"/>
    <w:uiPriority w:val="99"/>
    <w:semiHidden/>
    <w:locked/>
    <w:rsid w:val="007C13DD"/>
    <w:rPr>
      <w:b/>
      <w:bCs/>
    </w:rPr>
  </w:style>
  <w:style w:type="table" w:styleId="TableGrid">
    <w:name w:val="Table Grid"/>
    <w:basedOn w:val="TableNormal"/>
    <w:uiPriority w:val="99"/>
    <w:locked/>
    <w:rsid w:val="009013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842EA"/>
    <w:rPr>
      <w:color w:val="0000FF"/>
      <w:u w:val="single"/>
    </w:rPr>
  </w:style>
  <w:style w:type="character" w:customStyle="1" w:styleId="apple-converted-space">
    <w:name w:val="apple-converted-space"/>
    <w:uiPriority w:val="99"/>
    <w:rsid w:val="00F842EA"/>
  </w:style>
</w:styles>
</file>

<file path=word/webSettings.xml><?xml version="1.0" encoding="utf-8"?>
<w:webSettings xmlns:r="http://schemas.openxmlformats.org/officeDocument/2006/relationships" xmlns:w="http://schemas.openxmlformats.org/wordprocessingml/2006/main">
  <w:divs>
    <w:div w:id="370306362">
      <w:marLeft w:val="0"/>
      <w:marRight w:val="0"/>
      <w:marTop w:val="0"/>
      <w:marBottom w:val="0"/>
      <w:divBdr>
        <w:top w:val="none" w:sz="0" w:space="0" w:color="auto"/>
        <w:left w:val="none" w:sz="0" w:space="0" w:color="auto"/>
        <w:bottom w:val="none" w:sz="0" w:space="0" w:color="auto"/>
        <w:right w:val="none" w:sz="0" w:space="0" w:color="auto"/>
      </w:divBdr>
    </w:div>
    <w:div w:id="370306363">
      <w:marLeft w:val="0"/>
      <w:marRight w:val="0"/>
      <w:marTop w:val="0"/>
      <w:marBottom w:val="0"/>
      <w:divBdr>
        <w:top w:val="none" w:sz="0" w:space="0" w:color="auto"/>
        <w:left w:val="none" w:sz="0" w:space="0" w:color="auto"/>
        <w:bottom w:val="none" w:sz="0" w:space="0" w:color="auto"/>
        <w:right w:val="none" w:sz="0" w:space="0" w:color="auto"/>
      </w:divBdr>
    </w:div>
    <w:div w:id="370306364">
      <w:marLeft w:val="0"/>
      <w:marRight w:val="0"/>
      <w:marTop w:val="0"/>
      <w:marBottom w:val="0"/>
      <w:divBdr>
        <w:top w:val="none" w:sz="0" w:space="0" w:color="auto"/>
        <w:left w:val="none" w:sz="0" w:space="0" w:color="auto"/>
        <w:bottom w:val="none" w:sz="0" w:space="0" w:color="auto"/>
        <w:right w:val="none" w:sz="0" w:space="0" w:color="auto"/>
      </w:divBdr>
      <w:divsChild>
        <w:div w:id="370306371">
          <w:marLeft w:val="720"/>
          <w:marRight w:val="0"/>
          <w:marTop w:val="0"/>
          <w:marBottom w:val="0"/>
          <w:divBdr>
            <w:top w:val="none" w:sz="0" w:space="0" w:color="auto"/>
            <w:left w:val="none" w:sz="0" w:space="0" w:color="auto"/>
            <w:bottom w:val="none" w:sz="0" w:space="0" w:color="auto"/>
            <w:right w:val="none" w:sz="0" w:space="0" w:color="auto"/>
          </w:divBdr>
        </w:div>
      </w:divsChild>
    </w:div>
    <w:div w:id="370306365">
      <w:marLeft w:val="0"/>
      <w:marRight w:val="0"/>
      <w:marTop w:val="0"/>
      <w:marBottom w:val="0"/>
      <w:divBdr>
        <w:top w:val="none" w:sz="0" w:space="0" w:color="auto"/>
        <w:left w:val="none" w:sz="0" w:space="0" w:color="auto"/>
        <w:bottom w:val="none" w:sz="0" w:space="0" w:color="auto"/>
        <w:right w:val="none" w:sz="0" w:space="0" w:color="auto"/>
      </w:divBdr>
    </w:div>
    <w:div w:id="370306366">
      <w:marLeft w:val="0"/>
      <w:marRight w:val="0"/>
      <w:marTop w:val="0"/>
      <w:marBottom w:val="0"/>
      <w:divBdr>
        <w:top w:val="none" w:sz="0" w:space="0" w:color="auto"/>
        <w:left w:val="none" w:sz="0" w:space="0" w:color="auto"/>
        <w:bottom w:val="none" w:sz="0" w:space="0" w:color="auto"/>
        <w:right w:val="none" w:sz="0" w:space="0" w:color="auto"/>
      </w:divBdr>
    </w:div>
    <w:div w:id="370306367">
      <w:marLeft w:val="0"/>
      <w:marRight w:val="0"/>
      <w:marTop w:val="0"/>
      <w:marBottom w:val="0"/>
      <w:divBdr>
        <w:top w:val="none" w:sz="0" w:space="0" w:color="auto"/>
        <w:left w:val="none" w:sz="0" w:space="0" w:color="auto"/>
        <w:bottom w:val="none" w:sz="0" w:space="0" w:color="auto"/>
        <w:right w:val="none" w:sz="0" w:space="0" w:color="auto"/>
      </w:divBdr>
    </w:div>
    <w:div w:id="370306368">
      <w:marLeft w:val="0"/>
      <w:marRight w:val="0"/>
      <w:marTop w:val="0"/>
      <w:marBottom w:val="0"/>
      <w:divBdr>
        <w:top w:val="none" w:sz="0" w:space="0" w:color="auto"/>
        <w:left w:val="none" w:sz="0" w:space="0" w:color="auto"/>
        <w:bottom w:val="none" w:sz="0" w:space="0" w:color="auto"/>
        <w:right w:val="none" w:sz="0" w:space="0" w:color="auto"/>
      </w:divBdr>
    </w:div>
    <w:div w:id="370306369">
      <w:marLeft w:val="0"/>
      <w:marRight w:val="0"/>
      <w:marTop w:val="0"/>
      <w:marBottom w:val="0"/>
      <w:divBdr>
        <w:top w:val="none" w:sz="0" w:space="0" w:color="auto"/>
        <w:left w:val="none" w:sz="0" w:space="0" w:color="auto"/>
        <w:bottom w:val="none" w:sz="0" w:space="0" w:color="auto"/>
        <w:right w:val="none" w:sz="0" w:space="0" w:color="auto"/>
      </w:divBdr>
    </w:div>
    <w:div w:id="370306370">
      <w:marLeft w:val="0"/>
      <w:marRight w:val="0"/>
      <w:marTop w:val="0"/>
      <w:marBottom w:val="0"/>
      <w:divBdr>
        <w:top w:val="none" w:sz="0" w:space="0" w:color="auto"/>
        <w:left w:val="none" w:sz="0" w:space="0" w:color="auto"/>
        <w:bottom w:val="none" w:sz="0" w:space="0" w:color="auto"/>
        <w:right w:val="none" w:sz="0" w:space="0" w:color="auto"/>
      </w:divBdr>
    </w:div>
    <w:div w:id="370306372">
      <w:marLeft w:val="0"/>
      <w:marRight w:val="0"/>
      <w:marTop w:val="0"/>
      <w:marBottom w:val="0"/>
      <w:divBdr>
        <w:top w:val="none" w:sz="0" w:space="0" w:color="auto"/>
        <w:left w:val="none" w:sz="0" w:space="0" w:color="auto"/>
        <w:bottom w:val="none" w:sz="0" w:space="0" w:color="auto"/>
        <w:right w:val="none" w:sz="0" w:space="0" w:color="auto"/>
      </w:divBdr>
    </w:div>
    <w:div w:id="370306373">
      <w:marLeft w:val="0"/>
      <w:marRight w:val="0"/>
      <w:marTop w:val="0"/>
      <w:marBottom w:val="0"/>
      <w:divBdr>
        <w:top w:val="none" w:sz="0" w:space="0" w:color="auto"/>
        <w:left w:val="none" w:sz="0" w:space="0" w:color="auto"/>
        <w:bottom w:val="none" w:sz="0" w:space="0" w:color="auto"/>
        <w:right w:val="none" w:sz="0" w:space="0" w:color="auto"/>
      </w:divBdr>
    </w:div>
    <w:div w:id="370306374">
      <w:marLeft w:val="0"/>
      <w:marRight w:val="0"/>
      <w:marTop w:val="0"/>
      <w:marBottom w:val="0"/>
      <w:divBdr>
        <w:top w:val="none" w:sz="0" w:space="0" w:color="auto"/>
        <w:left w:val="none" w:sz="0" w:space="0" w:color="auto"/>
        <w:bottom w:val="none" w:sz="0" w:space="0" w:color="auto"/>
        <w:right w:val="none" w:sz="0" w:space="0" w:color="auto"/>
      </w:divBdr>
    </w:div>
    <w:div w:id="370306375">
      <w:marLeft w:val="0"/>
      <w:marRight w:val="0"/>
      <w:marTop w:val="0"/>
      <w:marBottom w:val="0"/>
      <w:divBdr>
        <w:top w:val="none" w:sz="0" w:space="0" w:color="auto"/>
        <w:left w:val="none" w:sz="0" w:space="0" w:color="auto"/>
        <w:bottom w:val="none" w:sz="0" w:space="0" w:color="auto"/>
        <w:right w:val="none" w:sz="0" w:space="0" w:color="auto"/>
      </w:divBdr>
    </w:div>
    <w:div w:id="370306376">
      <w:marLeft w:val="0"/>
      <w:marRight w:val="0"/>
      <w:marTop w:val="0"/>
      <w:marBottom w:val="0"/>
      <w:divBdr>
        <w:top w:val="none" w:sz="0" w:space="0" w:color="auto"/>
        <w:left w:val="none" w:sz="0" w:space="0" w:color="auto"/>
        <w:bottom w:val="none" w:sz="0" w:space="0" w:color="auto"/>
        <w:right w:val="none" w:sz="0" w:space="0" w:color="auto"/>
      </w:divBdr>
    </w:div>
    <w:div w:id="370306377">
      <w:marLeft w:val="0"/>
      <w:marRight w:val="0"/>
      <w:marTop w:val="0"/>
      <w:marBottom w:val="0"/>
      <w:divBdr>
        <w:top w:val="none" w:sz="0" w:space="0" w:color="auto"/>
        <w:left w:val="none" w:sz="0" w:space="0" w:color="auto"/>
        <w:bottom w:val="none" w:sz="0" w:space="0" w:color="auto"/>
        <w:right w:val="none" w:sz="0" w:space="0" w:color="auto"/>
      </w:divBdr>
    </w:div>
    <w:div w:id="370306378">
      <w:marLeft w:val="0"/>
      <w:marRight w:val="0"/>
      <w:marTop w:val="0"/>
      <w:marBottom w:val="0"/>
      <w:divBdr>
        <w:top w:val="none" w:sz="0" w:space="0" w:color="auto"/>
        <w:left w:val="none" w:sz="0" w:space="0" w:color="auto"/>
        <w:bottom w:val="none" w:sz="0" w:space="0" w:color="auto"/>
        <w:right w:val="none" w:sz="0" w:space="0" w:color="auto"/>
      </w:divBdr>
    </w:div>
    <w:div w:id="370306379">
      <w:marLeft w:val="0"/>
      <w:marRight w:val="0"/>
      <w:marTop w:val="0"/>
      <w:marBottom w:val="0"/>
      <w:divBdr>
        <w:top w:val="none" w:sz="0" w:space="0" w:color="auto"/>
        <w:left w:val="none" w:sz="0" w:space="0" w:color="auto"/>
        <w:bottom w:val="none" w:sz="0" w:space="0" w:color="auto"/>
        <w:right w:val="none" w:sz="0" w:space="0" w:color="auto"/>
      </w:divBdr>
    </w:div>
    <w:div w:id="370306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ss.justice.bg/root/f/upload/5/metologiq-1.pdf"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vss.justice.bg/root/f/upload/6/05-1.pdf"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s.justice.bg/root/f/upload/8/Analiz-natovarenost-2014.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ss.justice.bg/root/f/upload/5/predvaritelna-ocenka-natovarenost.pdf" TargetMode="External"/><Relationship Id="rId23" Type="http://schemas.openxmlformats.org/officeDocument/2006/relationships/fontTable" Target="fontTable.xml"/><Relationship Id="rId10" Type="http://schemas.openxmlformats.org/officeDocument/2006/relationships/hyperlink" Target="http://www.vss.justice.bg/root/f/upload/6/06-1.pdf"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ss.justice.bg/root/f/upload/5/metologiq-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65</Pages>
  <Words>15538</Words>
  <Characters>-32766</Characters>
  <Application>Microsoft Office Outlook</Application>
  <DocSecurity>0</DocSecurity>
  <Lines>0</Lines>
  <Paragraphs>0</Paragraphs>
  <ScaleCrop>false</ScaleCrop>
  <Company>VSS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ПРИЕМО–ПРЕДАВАТЕЛЕН ПРОТОКОЛ</dc:title>
  <dc:subject/>
  <dc:creator>User</dc:creator>
  <cp:keywords/>
  <dc:description/>
  <cp:lastModifiedBy>mina</cp:lastModifiedBy>
  <cp:revision>8</cp:revision>
  <cp:lastPrinted>2015-11-27T14:11:00Z</cp:lastPrinted>
  <dcterms:created xsi:type="dcterms:W3CDTF">2015-12-08T21:30:00Z</dcterms:created>
  <dcterms:modified xsi:type="dcterms:W3CDTF">2015-12-09T07:50:00Z</dcterms:modified>
</cp:coreProperties>
</file>