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7757" w14:textId="39CC4F38" w:rsidR="002D7BF9" w:rsidRPr="00245AC8" w:rsidRDefault="0055044C" w:rsidP="00186141">
      <w:pPr>
        <w:tabs>
          <w:tab w:val="left" w:pos="-720"/>
        </w:tabs>
        <w:suppressAutoHyphens/>
        <w:autoSpaceDE w:val="0"/>
        <w:autoSpaceDN w:val="0"/>
        <w:spacing w:after="0" w:afterAutospacing="0"/>
        <w:jc w:val="right"/>
        <w:rPr>
          <w:rFonts w:asciiTheme="majorHAnsi" w:hAnsiTheme="majorHAnsi"/>
          <w:spacing w:val="-2"/>
          <w:sz w:val="22"/>
          <w:szCs w:val="22"/>
          <w:lang w:val="en-GB"/>
        </w:rPr>
      </w:pPr>
      <w:r>
        <w:rPr>
          <w:rFonts w:asciiTheme="majorHAnsi" w:hAnsiTheme="majorHAnsi"/>
          <w:spacing w:val="-2"/>
          <w:sz w:val="22"/>
          <w:szCs w:val="22"/>
          <w:lang w:val="en-GB"/>
        </w:rPr>
        <w:t>14</w:t>
      </w:r>
      <w:r w:rsidR="00BC6973">
        <w:rPr>
          <w:rFonts w:asciiTheme="majorHAnsi" w:hAnsiTheme="majorHAnsi"/>
          <w:spacing w:val="-2"/>
          <w:sz w:val="22"/>
          <w:szCs w:val="22"/>
          <w:lang w:val="en-GB"/>
        </w:rPr>
        <w:t>/</w:t>
      </w:r>
      <w:r w:rsidR="008E0EFD">
        <w:rPr>
          <w:rFonts w:asciiTheme="majorHAnsi" w:hAnsiTheme="majorHAnsi"/>
          <w:spacing w:val="-2"/>
          <w:sz w:val="22"/>
          <w:szCs w:val="22"/>
          <w:lang w:val="en-GB"/>
        </w:rPr>
        <w:t>0</w:t>
      </w:r>
      <w:r>
        <w:rPr>
          <w:rFonts w:asciiTheme="majorHAnsi" w:hAnsiTheme="majorHAnsi"/>
          <w:spacing w:val="-2"/>
          <w:sz w:val="22"/>
          <w:szCs w:val="22"/>
          <w:lang w:val="en-GB"/>
        </w:rPr>
        <w:t>5</w:t>
      </w:r>
      <w:r w:rsidR="00841CB1" w:rsidRPr="009718CB">
        <w:rPr>
          <w:rFonts w:asciiTheme="majorHAnsi" w:hAnsiTheme="majorHAnsi"/>
          <w:spacing w:val="-2"/>
          <w:sz w:val="22"/>
          <w:szCs w:val="22"/>
          <w:lang w:val="en-GB"/>
        </w:rPr>
        <w:t>/</w:t>
      </w:r>
      <w:r w:rsidR="008E0EFD">
        <w:rPr>
          <w:rFonts w:asciiTheme="majorHAnsi" w:hAnsiTheme="majorHAnsi"/>
          <w:spacing w:val="-2"/>
          <w:sz w:val="22"/>
          <w:szCs w:val="22"/>
          <w:lang w:val="en-GB"/>
        </w:rPr>
        <w:t>2024</w:t>
      </w:r>
    </w:p>
    <w:p w14:paraId="462BC189" w14:textId="4EF5AC91" w:rsidR="000601A0" w:rsidRPr="009D742F" w:rsidRDefault="000601A0" w:rsidP="009D742F">
      <w:pPr>
        <w:spacing w:after="0" w:afterAutospacing="0"/>
        <w:jc w:val="left"/>
        <w:rPr>
          <w:rFonts w:asciiTheme="majorHAnsi" w:hAnsiTheme="majorHAnsi"/>
          <w:bCs/>
          <w:smallCaps/>
          <w:kern w:val="32"/>
          <w:sz w:val="22"/>
          <w:szCs w:val="22"/>
          <w:lang w:val="en-GB"/>
        </w:rPr>
      </w:pPr>
      <w:r w:rsidRPr="007B602C">
        <w:rPr>
          <w:rFonts w:asciiTheme="majorHAnsi" w:hAnsiTheme="majorHAnsi"/>
          <w:b/>
          <w:bCs/>
          <w:smallCaps/>
          <w:kern w:val="32"/>
          <w:sz w:val="22"/>
          <w:szCs w:val="22"/>
          <w:lang w:val="en-GB"/>
        </w:rPr>
        <w:t>PO:</w:t>
      </w:r>
      <w:r w:rsidRPr="00265981">
        <w:rPr>
          <w:rFonts w:asciiTheme="majorHAnsi" w:hAnsiTheme="majorHAnsi"/>
          <w:bCs/>
          <w:smallCaps/>
          <w:kern w:val="32"/>
          <w:sz w:val="22"/>
          <w:szCs w:val="22"/>
          <w:lang w:val="en-GB"/>
        </w:rPr>
        <w:t xml:space="preserve"> </w:t>
      </w:r>
    </w:p>
    <w:p w14:paraId="0F595E83" w14:textId="77777777" w:rsidR="00186141" w:rsidRDefault="00186141" w:rsidP="00186141">
      <w:pPr>
        <w:spacing w:after="0" w:afterAutospacing="0"/>
        <w:rPr>
          <w:rFonts w:asciiTheme="majorHAnsi" w:hAnsiTheme="majorHAnsi"/>
          <w:sz w:val="22"/>
          <w:szCs w:val="22"/>
          <w:lang w:val="en-GB"/>
        </w:rPr>
      </w:pPr>
    </w:p>
    <w:p w14:paraId="3F56969E" w14:textId="274F31E3" w:rsidR="0055044C" w:rsidRPr="0055044C" w:rsidRDefault="0055044C" w:rsidP="0055044C">
      <w:pPr>
        <w:rPr>
          <w:rFonts w:ascii="Arial" w:hAnsi="Arial" w:cs="Arial"/>
          <w:lang w:val="en-US"/>
        </w:rPr>
      </w:pPr>
      <w:r w:rsidRPr="0055044C">
        <w:rPr>
          <w:rFonts w:ascii="Arial" w:hAnsi="Arial" w:cs="Arial"/>
          <w:lang w:val="en-US"/>
        </w:rPr>
        <w:t xml:space="preserve">Dear </w:t>
      </w:r>
      <w:r>
        <w:rPr>
          <w:rFonts w:ascii="Arial" w:hAnsi="Arial" w:cs="Arial"/>
          <w:lang w:val="en-US"/>
        </w:rPr>
        <w:t>Participants</w:t>
      </w:r>
      <w:r w:rsidRPr="0055044C">
        <w:rPr>
          <w:rFonts w:ascii="Arial" w:hAnsi="Arial" w:cs="Arial"/>
          <w:lang w:val="en-US"/>
        </w:rPr>
        <w:t>,</w:t>
      </w:r>
    </w:p>
    <w:p w14:paraId="7FD158F6" w14:textId="4B11CD14" w:rsidR="0055044C" w:rsidRDefault="0055044C" w:rsidP="0055044C">
      <w:pPr>
        <w:spacing w:after="0" w:afterAutospacing="0"/>
        <w:rPr>
          <w:rFonts w:asciiTheme="majorHAnsi" w:hAnsiTheme="majorHAnsi"/>
          <w:sz w:val="22"/>
          <w:szCs w:val="22"/>
          <w:lang w:val="en-GB"/>
        </w:rPr>
      </w:pPr>
      <w:r w:rsidRPr="0092202C">
        <w:rPr>
          <w:rFonts w:asciiTheme="majorHAnsi" w:hAnsiTheme="majorHAnsi"/>
          <w:sz w:val="22"/>
          <w:szCs w:val="22"/>
          <w:lang w:val="en-GB"/>
        </w:rPr>
        <w:t xml:space="preserve">Within the framework of the project </w:t>
      </w:r>
      <w:r w:rsidRPr="007E254F">
        <w:rPr>
          <w:rFonts w:asciiTheme="majorHAnsi" w:hAnsiTheme="majorHAnsi"/>
          <w:sz w:val="22"/>
          <w:szCs w:val="22"/>
          <w:lang w:val="en-GB"/>
        </w:rPr>
        <w:t>“</w:t>
      </w:r>
      <w:r w:rsidRPr="007E254F">
        <w:rPr>
          <w:rFonts w:asciiTheme="majorHAnsi" w:hAnsiTheme="majorHAnsi"/>
          <w:i/>
          <w:iCs/>
          <w:sz w:val="22"/>
          <w:szCs w:val="22"/>
          <w:lang w:val="en-GB"/>
        </w:rPr>
        <w:t>Establishing a balanced workload distribution in the judicial system</w:t>
      </w:r>
      <w:r>
        <w:rPr>
          <w:rFonts w:asciiTheme="majorHAnsi" w:hAnsiTheme="majorHAnsi"/>
          <w:i/>
          <w:iCs/>
          <w:sz w:val="22"/>
          <w:szCs w:val="22"/>
          <w:lang w:val="en-GB"/>
        </w:rPr>
        <w:t xml:space="preserve"> in Bulgaria</w:t>
      </w:r>
      <w:r w:rsidRPr="0092202C">
        <w:rPr>
          <w:rFonts w:asciiTheme="majorHAnsi" w:hAnsiTheme="majorHAnsi"/>
          <w:sz w:val="22"/>
          <w:szCs w:val="22"/>
          <w:lang w:val="en-GB"/>
        </w:rPr>
        <w:t xml:space="preserve">”, </w:t>
      </w:r>
      <w:r>
        <w:rPr>
          <w:rFonts w:asciiTheme="majorHAnsi" w:hAnsiTheme="majorHAnsi"/>
          <w:sz w:val="22"/>
          <w:szCs w:val="22"/>
          <w:lang w:val="en-GB"/>
        </w:rPr>
        <w:t>co-funded by the Council of Europe and the European Union via the Technical Support Instrument, the European Commission f</w:t>
      </w:r>
      <w:r w:rsidRPr="0092202C">
        <w:rPr>
          <w:rFonts w:asciiTheme="majorHAnsi" w:hAnsiTheme="majorHAnsi"/>
          <w:sz w:val="22"/>
          <w:szCs w:val="22"/>
          <w:lang w:val="en-GB"/>
        </w:rPr>
        <w:t>or the Efficiency of Justice (CEPEJ) of the Council of Europe, is organis</w:t>
      </w:r>
      <w:r>
        <w:rPr>
          <w:rFonts w:asciiTheme="majorHAnsi" w:hAnsiTheme="majorHAnsi"/>
          <w:sz w:val="22"/>
          <w:szCs w:val="22"/>
          <w:lang w:val="en-GB"/>
        </w:rPr>
        <w:t>ing</w:t>
      </w:r>
    </w:p>
    <w:p w14:paraId="6F78401A" w14:textId="01902D79" w:rsidR="0055044C" w:rsidRDefault="0055044C" w:rsidP="0055044C">
      <w:pPr>
        <w:pStyle w:val="ListParagraph"/>
        <w:numPr>
          <w:ilvl w:val="0"/>
          <w:numId w:val="49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 traini</w:t>
      </w:r>
      <w:r w:rsidR="00520496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g session </w:t>
      </w:r>
      <w:r w:rsidRPr="0055044C">
        <w:rPr>
          <w:rFonts w:asciiTheme="majorHAnsi" w:hAnsiTheme="majorHAnsi"/>
        </w:rPr>
        <w:t xml:space="preserve">to be held in </w:t>
      </w:r>
      <w:r>
        <w:rPr>
          <w:rFonts w:asciiTheme="majorHAnsi" w:hAnsiTheme="majorHAnsi"/>
        </w:rPr>
        <w:t>Sofia</w:t>
      </w:r>
      <w:r w:rsidRPr="0055044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Bulgaria </w:t>
      </w:r>
      <w:r w:rsidRPr="0055044C">
        <w:rPr>
          <w:rFonts w:asciiTheme="majorHAnsi" w:hAnsiTheme="majorHAnsi"/>
        </w:rPr>
        <w:t xml:space="preserve">on </w:t>
      </w:r>
      <w:r>
        <w:rPr>
          <w:rFonts w:asciiTheme="majorHAnsi" w:hAnsiTheme="majorHAnsi"/>
        </w:rPr>
        <w:t xml:space="preserve">30 </w:t>
      </w:r>
      <w:r w:rsidRPr="0055044C">
        <w:rPr>
          <w:rFonts w:asciiTheme="majorHAnsi" w:hAnsiTheme="majorHAnsi"/>
        </w:rPr>
        <w:t>May 2024</w:t>
      </w:r>
      <w:r>
        <w:rPr>
          <w:rFonts w:asciiTheme="majorHAnsi" w:hAnsiTheme="majorHAnsi"/>
        </w:rPr>
        <w:t xml:space="preserve"> (afternoon)</w:t>
      </w:r>
      <w:r w:rsidRPr="0055044C">
        <w:rPr>
          <w:rFonts w:asciiTheme="majorHAnsi" w:hAnsiTheme="majorHAnsi"/>
        </w:rPr>
        <w:t xml:space="preserve"> </w:t>
      </w:r>
      <w:r w:rsidR="00520496">
        <w:rPr>
          <w:rFonts w:asciiTheme="majorHAnsi" w:hAnsiTheme="majorHAnsi"/>
        </w:rPr>
        <w:t>on good practices and tools to support control and verification of statistical data and</w:t>
      </w:r>
      <w:r w:rsidR="00D716DF">
        <w:rPr>
          <w:rFonts w:asciiTheme="majorHAnsi" w:hAnsiTheme="majorHAnsi"/>
        </w:rPr>
        <w:t xml:space="preserve"> workload management of judges.</w:t>
      </w:r>
      <w:r w:rsidR="0052049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14:paraId="769D15A1" w14:textId="1E012165" w:rsidR="0055044C" w:rsidRPr="0055044C" w:rsidRDefault="0055044C" w:rsidP="00AA7D59">
      <w:pPr>
        <w:pStyle w:val="ListParagraph"/>
        <w:numPr>
          <w:ilvl w:val="0"/>
          <w:numId w:val="49"/>
        </w:numPr>
        <w:spacing w:after="0"/>
        <w:jc w:val="both"/>
        <w:rPr>
          <w:rFonts w:ascii="Arial" w:eastAsia="Times New Roman" w:hAnsi="Arial" w:cs="Arial"/>
          <w:lang w:eastAsia="fr-FR"/>
        </w:rPr>
      </w:pPr>
      <w:r w:rsidRPr="0055044C">
        <w:rPr>
          <w:rFonts w:asciiTheme="majorHAnsi" w:hAnsiTheme="majorHAnsi"/>
        </w:rPr>
        <w:t xml:space="preserve">a closing event of the project to be held in Sofia, Bulgaria on 31 May 2024 (morning) to </w:t>
      </w:r>
      <w:r w:rsidR="00520496">
        <w:rPr>
          <w:rFonts w:asciiTheme="majorHAnsi" w:hAnsiTheme="majorHAnsi"/>
        </w:rPr>
        <w:t xml:space="preserve">present and </w:t>
      </w:r>
      <w:r w:rsidRPr="0055044C">
        <w:rPr>
          <w:rFonts w:asciiTheme="majorHAnsi" w:hAnsiTheme="majorHAnsi"/>
        </w:rPr>
        <w:t xml:space="preserve">exchange on </w:t>
      </w:r>
      <w:r w:rsidR="00520496">
        <w:rPr>
          <w:rFonts w:asciiTheme="majorHAnsi" w:hAnsiTheme="majorHAnsi"/>
        </w:rPr>
        <w:t xml:space="preserve">the recommendations proposed by the CEPEJ experts to improve control and verification of statistical data and </w:t>
      </w:r>
      <w:r w:rsidRPr="0055044C">
        <w:rPr>
          <w:rFonts w:asciiTheme="majorHAnsi" w:hAnsiTheme="majorHAnsi"/>
        </w:rPr>
        <w:t>enhanc</w:t>
      </w:r>
      <w:r w:rsidR="00520496">
        <w:rPr>
          <w:rFonts w:asciiTheme="majorHAnsi" w:hAnsiTheme="majorHAnsi"/>
        </w:rPr>
        <w:t xml:space="preserve">e workload management of judges. </w:t>
      </w:r>
      <w:r w:rsidRPr="0055044C">
        <w:rPr>
          <w:rFonts w:asciiTheme="majorHAnsi" w:hAnsiTheme="majorHAnsi"/>
        </w:rPr>
        <w:t xml:space="preserve"> </w:t>
      </w:r>
    </w:p>
    <w:p w14:paraId="03AA9F1C" w14:textId="73D26377" w:rsidR="00186141" w:rsidRDefault="00186141" w:rsidP="00186141">
      <w:pPr>
        <w:spacing w:after="0" w:afterAutospacing="0"/>
        <w:rPr>
          <w:rFonts w:asciiTheme="majorHAnsi" w:hAnsiTheme="majorHAnsi"/>
          <w:sz w:val="22"/>
          <w:szCs w:val="22"/>
          <w:lang w:val="en-GB"/>
        </w:rPr>
      </w:pPr>
    </w:p>
    <w:p w14:paraId="0398DFF5" w14:textId="3571A5D8" w:rsidR="001C4E8E" w:rsidRPr="00B63791" w:rsidRDefault="00604B38" w:rsidP="00186141">
      <w:pPr>
        <w:autoSpaceDE w:val="0"/>
        <w:autoSpaceDN w:val="0"/>
        <w:adjustRightInd w:val="0"/>
        <w:spacing w:after="0" w:afterAutospacing="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You are kindly invited </w:t>
      </w:r>
      <w:r w:rsidR="001C4E8E" w:rsidRPr="00B63791">
        <w:rPr>
          <w:rFonts w:asciiTheme="majorHAnsi" w:hAnsiTheme="majorHAnsi"/>
          <w:sz w:val="22"/>
          <w:szCs w:val="22"/>
          <w:lang w:val="en-GB"/>
        </w:rPr>
        <w:t>to take part in th</w:t>
      </w:r>
      <w:r w:rsidR="0055044C">
        <w:rPr>
          <w:rFonts w:asciiTheme="majorHAnsi" w:hAnsiTheme="majorHAnsi"/>
          <w:sz w:val="22"/>
          <w:szCs w:val="22"/>
          <w:lang w:val="en-GB"/>
        </w:rPr>
        <w:t>ese events</w:t>
      </w:r>
      <w:r w:rsidR="001C4E8E" w:rsidRPr="00B63791">
        <w:rPr>
          <w:rFonts w:asciiTheme="majorHAnsi" w:hAnsiTheme="majorHAnsi"/>
          <w:sz w:val="22"/>
          <w:szCs w:val="22"/>
          <w:lang w:val="en-GB"/>
        </w:rPr>
        <w:t>.</w:t>
      </w:r>
    </w:p>
    <w:p w14:paraId="29A88AE6" w14:textId="77777777" w:rsidR="009F258D" w:rsidRDefault="009F258D" w:rsidP="00186141">
      <w:pPr>
        <w:pStyle w:val="Default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1D9B32A4" w14:textId="693ECF6D" w:rsidR="0040042E" w:rsidRPr="007E254F" w:rsidRDefault="0030164F" w:rsidP="00186141">
      <w:pPr>
        <w:pStyle w:val="Default"/>
        <w:jc w:val="both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The </w:t>
      </w:r>
      <w:r w:rsidR="009F258D" w:rsidRPr="0055044C">
        <w:rPr>
          <w:rFonts w:asciiTheme="majorHAnsi" w:hAnsiTheme="majorHAnsi" w:cs="Times New Roman"/>
          <w:sz w:val="22"/>
          <w:szCs w:val="22"/>
          <w:lang w:val="en-GB" w:eastAsia="fr-FR"/>
        </w:rPr>
        <w:t>draft agenda</w:t>
      </w:r>
      <w:r w:rsidR="009F258D">
        <w:rPr>
          <w:rFonts w:asciiTheme="majorHAnsi" w:hAnsiTheme="majorHAnsi"/>
          <w:sz w:val="22"/>
          <w:szCs w:val="22"/>
          <w:lang w:val="en-GB"/>
        </w:rPr>
        <w:t>s</w:t>
      </w:r>
      <w:r w:rsidR="009F258D" w:rsidRPr="0055044C">
        <w:rPr>
          <w:rFonts w:asciiTheme="majorHAnsi" w:hAnsiTheme="majorHAnsi" w:cs="Times New Roman"/>
          <w:sz w:val="22"/>
          <w:szCs w:val="22"/>
          <w:lang w:val="en-GB" w:eastAsia="fr-FR"/>
        </w:rPr>
        <w:t xml:space="preserve"> of </w:t>
      </w:r>
      <w:r w:rsidR="009F258D">
        <w:rPr>
          <w:rFonts w:asciiTheme="majorHAnsi" w:hAnsiTheme="majorHAnsi"/>
          <w:sz w:val="22"/>
          <w:szCs w:val="22"/>
          <w:lang w:val="en-GB"/>
        </w:rPr>
        <w:t xml:space="preserve">both events </w:t>
      </w:r>
      <w:proofErr w:type="gramStart"/>
      <w:r w:rsidR="009F258D">
        <w:rPr>
          <w:rFonts w:asciiTheme="majorHAnsi" w:hAnsiTheme="majorHAnsi"/>
          <w:sz w:val="22"/>
          <w:szCs w:val="22"/>
          <w:lang w:val="en-GB"/>
        </w:rPr>
        <w:t>is</w:t>
      </w:r>
      <w:proofErr w:type="gramEnd"/>
      <w:r w:rsidR="009F258D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9F258D" w:rsidRPr="0055044C">
        <w:rPr>
          <w:rFonts w:asciiTheme="majorHAnsi" w:hAnsiTheme="majorHAnsi" w:cs="Times New Roman"/>
          <w:sz w:val="22"/>
          <w:szCs w:val="22"/>
          <w:lang w:val="en-GB" w:eastAsia="fr-FR"/>
        </w:rPr>
        <w:t>enclosed</w:t>
      </w:r>
      <w:r w:rsidR="00060975">
        <w:rPr>
          <w:rFonts w:asciiTheme="majorHAnsi" w:hAnsiTheme="majorHAnsi"/>
          <w:sz w:val="22"/>
          <w:szCs w:val="22"/>
          <w:lang w:val="en-GB"/>
        </w:rPr>
        <w:t xml:space="preserve">. </w:t>
      </w:r>
      <w:r w:rsidR="00186141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2D7BF9" w:rsidRPr="007E254F">
        <w:rPr>
          <w:rFonts w:asciiTheme="majorHAnsi" w:hAnsiTheme="majorHAnsi"/>
          <w:sz w:val="22"/>
          <w:szCs w:val="22"/>
          <w:lang w:val="en-GB"/>
        </w:rPr>
        <w:t xml:space="preserve">The working languages </w:t>
      </w:r>
      <w:r w:rsidR="002D7BF9" w:rsidRPr="00B36E75">
        <w:rPr>
          <w:rFonts w:asciiTheme="majorHAnsi" w:hAnsiTheme="majorHAnsi"/>
          <w:sz w:val="22"/>
          <w:szCs w:val="22"/>
          <w:lang w:val="en-GB"/>
        </w:rPr>
        <w:t xml:space="preserve">will be </w:t>
      </w:r>
      <w:r w:rsidR="009D4FEB" w:rsidRPr="00B36E75">
        <w:rPr>
          <w:rFonts w:asciiTheme="majorHAnsi" w:hAnsiTheme="majorHAnsi"/>
          <w:sz w:val="22"/>
          <w:szCs w:val="22"/>
          <w:lang w:val="en-GB"/>
        </w:rPr>
        <w:t>English</w:t>
      </w:r>
      <w:r w:rsidR="009F258D">
        <w:rPr>
          <w:rFonts w:asciiTheme="majorHAnsi" w:hAnsiTheme="majorHAnsi"/>
          <w:sz w:val="22"/>
          <w:szCs w:val="22"/>
          <w:lang w:val="en-GB"/>
        </w:rPr>
        <w:t xml:space="preserve"> and </w:t>
      </w:r>
      <w:r w:rsidR="00B36E75" w:rsidRPr="00B36E75">
        <w:rPr>
          <w:rFonts w:asciiTheme="majorHAnsi" w:hAnsiTheme="majorHAnsi"/>
          <w:sz w:val="22"/>
          <w:szCs w:val="22"/>
          <w:lang w:val="en-GB"/>
        </w:rPr>
        <w:t>Bulgarian</w:t>
      </w:r>
      <w:r w:rsidR="002D7BF9" w:rsidRPr="00B36E75">
        <w:rPr>
          <w:rFonts w:asciiTheme="majorHAnsi" w:hAnsiTheme="majorHAnsi"/>
          <w:sz w:val="22"/>
          <w:szCs w:val="22"/>
          <w:lang w:val="en-GB"/>
        </w:rPr>
        <w:t>.</w:t>
      </w:r>
      <w:r w:rsidR="002D7BF9" w:rsidRPr="007E254F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229FCF79" w14:textId="0D61E8EF" w:rsidR="008E79B3" w:rsidRPr="00B63791" w:rsidRDefault="008E79B3" w:rsidP="00186141">
      <w:pPr>
        <w:autoSpaceDE w:val="0"/>
        <w:autoSpaceDN w:val="0"/>
        <w:spacing w:after="0" w:afterAutospacing="0"/>
        <w:rPr>
          <w:rFonts w:asciiTheme="majorHAnsi" w:hAnsiTheme="majorHAnsi"/>
          <w:sz w:val="22"/>
          <w:szCs w:val="22"/>
          <w:lang w:val="en-GB"/>
        </w:rPr>
      </w:pPr>
      <w:r w:rsidRPr="00B63791">
        <w:rPr>
          <w:rFonts w:asciiTheme="majorHAnsi" w:hAnsiTheme="majorHAnsi"/>
          <w:sz w:val="22"/>
          <w:szCs w:val="22"/>
          <w:lang w:val="en-GB"/>
        </w:rPr>
        <w:t>Further information concerning the practicalities of this meeting will be forwarded to you in the next few days.</w:t>
      </w:r>
    </w:p>
    <w:p w14:paraId="19CDE3C6" w14:textId="77777777" w:rsidR="009F258D" w:rsidRDefault="009F258D" w:rsidP="00186141">
      <w:pPr>
        <w:autoSpaceDE w:val="0"/>
        <w:autoSpaceDN w:val="0"/>
        <w:spacing w:after="0" w:afterAutospacing="0"/>
        <w:rPr>
          <w:rFonts w:asciiTheme="majorHAnsi" w:hAnsiTheme="majorHAnsi"/>
          <w:sz w:val="22"/>
          <w:szCs w:val="22"/>
          <w:lang w:val="en-GB"/>
        </w:rPr>
      </w:pPr>
    </w:p>
    <w:p w14:paraId="22AC2F20" w14:textId="223C3616" w:rsidR="007E254F" w:rsidRPr="00B63791" w:rsidRDefault="00FB7EF3" w:rsidP="00186141">
      <w:pPr>
        <w:autoSpaceDE w:val="0"/>
        <w:autoSpaceDN w:val="0"/>
        <w:spacing w:after="0" w:afterAutospacing="0"/>
        <w:rPr>
          <w:rFonts w:asciiTheme="majorHAnsi" w:hAnsiTheme="majorHAnsi"/>
          <w:sz w:val="22"/>
          <w:szCs w:val="22"/>
          <w:lang w:val="en-GB"/>
        </w:rPr>
      </w:pPr>
      <w:r w:rsidRPr="00B63791">
        <w:rPr>
          <w:rFonts w:asciiTheme="majorHAnsi" w:hAnsiTheme="majorHAnsi"/>
          <w:sz w:val="22"/>
          <w:szCs w:val="22"/>
          <w:lang w:val="en-GB"/>
        </w:rPr>
        <w:t xml:space="preserve">Your </w:t>
      </w:r>
      <w:r w:rsidR="00C07BA7">
        <w:rPr>
          <w:rFonts w:asciiTheme="majorHAnsi" w:hAnsiTheme="majorHAnsi"/>
          <w:sz w:val="22"/>
          <w:szCs w:val="22"/>
          <w:lang w:val="en-GB"/>
        </w:rPr>
        <w:t xml:space="preserve">travel and </w:t>
      </w:r>
      <w:r w:rsidR="002D7BF9" w:rsidRPr="00B63791">
        <w:rPr>
          <w:rFonts w:asciiTheme="majorHAnsi" w:hAnsiTheme="majorHAnsi"/>
          <w:sz w:val="22"/>
          <w:szCs w:val="22"/>
          <w:lang w:val="en-GB"/>
        </w:rPr>
        <w:t>subsistence expenses</w:t>
      </w:r>
      <w:r w:rsidR="007E254F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C07BA7">
        <w:rPr>
          <w:rFonts w:asciiTheme="majorHAnsi" w:hAnsiTheme="majorHAnsi"/>
          <w:sz w:val="22"/>
          <w:szCs w:val="22"/>
          <w:lang w:val="en-GB"/>
        </w:rPr>
        <w:t xml:space="preserve">as well as </w:t>
      </w:r>
      <w:r w:rsidR="007E254F">
        <w:rPr>
          <w:rFonts w:asciiTheme="majorHAnsi" w:hAnsiTheme="majorHAnsi"/>
          <w:sz w:val="22"/>
          <w:szCs w:val="22"/>
          <w:lang w:val="en-GB"/>
        </w:rPr>
        <w:t xml:space="preserve">accommodation in </w:t>
      </w:r>
      <w:r w:rsidR="009F258D">
        <w:rPr>
          <w:rFonts w:asciiTheme="majorHAnsi" w:hAnsiTheme="majorHAnsi"/>
          <w:sz w:val="22"/>
          <w:szCs w:val="22"/>
          <w:lang w:val="en-GB"/>
        </w:rPr>
        <w:t xml:space="preserve">Sofia </w:t>
      </w:r>
      <w:r w:rsidR="007E254F">
        <w:rPr>
          <w:rFonts w:asciiTheme="majorHAnsi" w:hAnsiTheme="majorHAnsi"/>
          <w:sz w:val="22"/>
          <w:szCs w:val="22"/>
          <w:lang w:val="en-GB"/>
        </w:rPr>
        <w:t xml:space="preserve">will be covered by the Council of Europe. </w:t>
      </w:r>
      <w:r w:rsidR="001C4E8E">
        <w:rPr>
          <w:rFonts w:asciiTheme="majorHAnsi" w:hAnsiTheme="majorHAnsi"/>
          <w:sz w:val="22"/>
          <w:szCs w:val="22"/>
          <w:lang w:val="en-GB"/>
        </w:rPr>
        <w:t>Reimbursement of s</w:t>
      </w:r>
      <w:r w:rsidR="007E254F">
        <w:rPr>
          <w:rFonts w:asciiTheme="majorHAnsi" w:hAnsiTheme="majorHAnsi"/>
          <w:sz w:val="22"/>
          <w:szCs w:val="22"/>
          <w:lang w:val="en-GB"/>
        </w:rPr>
        <w:t xml:space="preserve">ubsistence expenses shall be made </w:t>
      </w:r>
      <w:r w:rsidR="007E254F" w:rsidRPr="00B63791">
        <w:rPr>
          <w:rFonts w:asciiTheme="majorHAnsi" w:hAnsiTheme="majorHAnsi"/>
          <w:sz w:val="22"/>
          <w:szCs w:val="22"/>
          <w:lang w:val="en-GB"/>
        </w:rPr>
        <w:t xml:space="preserve">on the terms specified in the attached Rules and reimbursed by bank transfer after the meeting.  </w:t>
      </w:r>
    </w:p>
    <w:p w14:paraId="4A52BBA7" w14:textId="77777777" w:rsidR="00186141" w:rsidRDefault="00186141" w:rsidP="00186141">
      <w:pPr>
        <w:autoSpaceDE w:val="0"/>
        <w:autoSpaceDN w:val="0"/>
        <w:spacing w:after="0" w:afterAutospacing="0"/>
        <w:rPr>
          <w:rFonts w:asciiTheme="majorHAnsi" w:hAnsiTheme="majorHAnsi"/>
          <w:sz w:val="22"/>
          <w:szCs w:val="22"/>
          <w:lang w:val="en-GB"/>
        </w:rPr>
      </w:pPr>
    </w:p>
    <w:p w14:paraId="6200DED9" w14:textId="77777777" w:rsidR="009D742F" w:rsidRPr="00CB4FAD" w:rsidRDefault="009D742F" w:rsidP="009D742F">
      <w:pPr>
        <w:autoSpaceDE w:val="0"/>
        <w:autoSpaceDN w:val="0"/>
        <w:spacing w:after="0" w:afterAutospacing="0"/>
        <w:rPr>
          <w:rFonts w:asciiTheme="majorHAnsi" w:hAnsiTheme="majorHAnsi"/>
          <w:sz w:val="22"/>
          <w:szCs w:val="22"/>
          <w:lang w:val="en-GB"/>
        </w:rPr>
      </w:pPr>
      <w:r w:rsidRPr="00CB4FAD">
        <w:rPr>
          <w:rFonts w:asciiTheme="majorHAnsi" w:hAnsiTheme="majorHAnsi"/>
          <w:sz w:val="22"/>
          <w:szCs w:val="22"/>
          <w:lang w:val="en-GB"/>
        </w:rPr>
        <w:t xml:space="preserve">The insurance policy taken out by the Council of Europe with insurers </w:t>
      </w:r>
      <w:r w:rsidRPr="009D742F">
        <w:rPr>
          <w:rFonts w:asciiTheme="majorHAnsi" w:hAnsiTheme="majorHAnsi"/>
          <w:b/>
          <w:bCs/>
          <w:sz w:val="22"/>
          <w:szCs w:val="22"/>
          <w:lang w:val="en-GB"/>
        </w:rPr>
        <w:t>AIG EUROPE</w:t>
      </w:r>
      <w:r w:rsidRPr="00CB4FAD">
        <w:rPr>
          <w:rFonts w:asciiTheme="majorHAnsi" w:hAnsiTheme="majorHAnsi"/>
          <w:sz w:val="22"/>
          <w:szCs w:val="22"/>
          <w:lang w:val="en-GB"/>
        </w:rPr>
        <w:t xml:space="preserve"> in Belgium (Policy number 2.004.761, assistance hotline: +32 3 253 69 16) covers the risks related to Official Travel up to the 76th birthday of individuals, such as medical expenses for illness, accidents, and medical repatriation.</w:t>
      </w:r>
    </w:p>
    <w:p w14:paraId="0DC389D2" w14:textId="77777777" w:rsidR="00186141" w:rsidRDefault="00186141" w:rsidP="00186141">
      <w:pPr>
        <w:spacing w:after="0" w:afterAutospacing="0"/>
        <w:rPr>
          <w:rFonts w:asciiTheme="majorHAnsi" w:hAnsiTheme="majorHAnsi"/>
          <w:spacing w:val="-3"/>
          <w:sz w:val="22"/>
          <w:szCs w:val="22"/>
          <w:lang w:val="en-GB"/>
        </w:rPr>
      </w:pPr>
    </w:p>
    <w:p w14:paraId="470540A7" w14:textId="09216417" w:rsidR="002D7BF9" w:rsidRPr="00CF774C" w:rsidRDefault="002D7BF9" w:rsidP="00186141">
      <w:pPr>
        <w:spacing w:after="0" w:afterAutospacing="0"/>
        <w:rPr>
          <w:rFonts w:asciiTheme="majorHAnsi" w:hAnsiTheme="majorHAnsi"/>
          <w:sz w:val="22"/>
          <w:szCs w:val="22"/>
          <w:lang w:val="en-GB"/>
        </w:rPr>
      </w:pPr>
      <w:r w:rsidRPr="00CF774C">
        <w:rPr>
          <w:rFonts w:asciiTheme="majorHAnsi" w:hAnsiTheme="majorHAnsi"/>
          <w:spacing w:val="-3"/>
          <w:sz w:val="22"/>
          <w:szCs w:val="22"/>
          <w:lang w:val="en-GB"/>
        </w:rPr>
        <w:t xml:space="preserve">Mr </w:t>
      </w:r>
      <w:r w:rsidR="007E254F" w:rsidRPr="00CF774C">
        <w:rPr>
          <w:rFonts w:asciiTheme="majorHAnsi" w:hAnsiTheme="majorHAnsi"/>
          <w:spacing w:val="-3"/>
          <w:sz w:val="22"/>
          <w:szCs w:val="22"/>
          <w:lang w:val="en-GB"/>
        </w:rPr>
        <w:t>Emmanuel Baron</w:t>
      </w:r>
      <w:r w:rsidR="00857F16" w:rsidRPr="00CF774C">
        <w:rPr>
          <w:rFonts w:asciiTheme="majorHAnsi" w:hAnsiTheme="majorHAnsi"/>
          <w:spacing w:val="-3"/>
          <w:sz w:val="22"/>
          <w:szCs w:val="22"/>
          <w:lang w:val="en-GB"/>
        </w:rPr>
        <w:t xml:space="preserve">, </w:t>
      </w:r>
      <w:r w:rsidR="00FB5619" w:rsidRPr="00CF774C">
        <w:rPr>
          <w:rFonts w:asciiTheme="majorHAnsi" w:hAnsiTheme="majorHAnsi"/>
          <w:spacing w:val="-3"/>
          <w:sz w:val="22"/>
          <w:szCs w:val="22"/>
          <w:lang w:val="en-GB"/>
        </w:rPr>
        <w:t xml:space="preserve">CEPEJ </w:t>
      </w:r>
      <w:r w:rsidR="00857F16" w:rsidRPr="00CF774C">
        <w:rPr>
          <w:rFonts w:asciiTheme="majorHAnsi" w:hAnsiTheme="majorHAnsi"/>
          <w:spacing w:val="-3"/>
          <w:sz w:val="22"/>
          <w:szCs w:val="22"/>
          <w:lang w:val="en-GB"/>
        </w:rPr>
        <w:t xml:space="preserve">Project Coordinator, </w:t>
      </w:r>
      <w:r w:rsidRPr="00CF774C">
        <w:rPr>
          <w:rFonts w:asciiTheme="majorHAnsi" w:hAnsiTheme="majorHAnsi"/>
          <w:spacing w:val="-3"/>
          <w:sz w:val="22"/>
          <w:szCs w:val="22"/>
          <w:lang w:val="en-GB"/>
        </w:rPr>
        <w:t>(Tel.:</w:t>
      </w:r>
      <w:r w:rsidR="008555A0" w:rsidRPr="00CF774C">
        <w:rPr>
          <w:rFonts w:asciiTheme="majorHAnsi" w:hAnsiTheme="majorHAnsi" w:cs="Arial"/>
          <w:sz w:val="22"/>
          <w:szCs w:val="22"/>
          <w:lang w:val="en-GB" w:eastAsia="en-GB"/>
        </w:rPr>
        <w:t xml:space="preserve"> +33 (0)3 90 21 49 34</w:t>
      </w:r>
      <w:r w:rsidR="007016A4" w:rsidRPr="00CF774C">
        <w:rPr>
          <w:rFonts w:asciiTheme="majorHAnsi" w:hAnsiTheme="majorHAnsi"/>
          <w:spacing w:val="-3"/>
          <w:sz w:val="22"/>
          <w:szCs w:val="22"/>
          <w:lang w:val="en-GB"/>
        </w:rPr>
        <w:t xml:space="preserve">; </w:t>
      </w:r>
      <w:r w:rsidRPr="00CF774C">
        <w:rPr>
          <w:rFonts w:asciiTheme="majorHAnsi" w:hAnsiTheme="majorHAnsi"/>
          <w:spacing w:val="-3"/>
          <w:sz w:val="22"/>
          <w:szCs w:val="22"/>
          <w:lang w:val="en-GB"/>
        </w:rPr>
        <w:t xml:space="preserve">E-mail: </w:t>
      </w:r>
      <w:hyperlink r:id="rId8" w:history="1">
        <w:r w:rsidR="007E254F" w:rsidRPr="00CF774C">
          <w:rPr>
            <w:rStyle w:val="Hyperlink"/>
            <w:rFonts w:asciiTheme="majorHAnsi" w:hAnsiTheme="majorHAnsi"/>
            <w:spacing w:val="-3"/>
            <w:sz w:val="22"/>
            <w:szCs w:val="22"/>
            <w:lang w:val="en-GB"/>
          </w:rPr>
          <w:t>Emmanuel.BARON@coe.int</w:t>
        </w:r>
      </w:hyperlink>
      <w:r w:rsidR="007E254F" w:rsidRPr="00CF774C">
        <w:rPr>
          <w:rFonts w:asciiTheme="majorHAnsi" w:hAnsiTheme="majorHAnsi"/>
          <w:spacing w:val="-3"/>
          <w:sz w:val="22"/>
          <w:szCs w:val="22"/>
          <w:lang w:val="en-GB"/>
        </w:rPr>
        <w:t xml:space="preserve"> </w:t>
      </w:r>
      <w:r w:rsidRPr="00CF774C">
        <w:rPr>
          <w:rFonts w:asciiTheme="majorHAnsi" w:hAnsiTheme="majorHAnsi"/>
          <w:spacing w:val="-3"/>
          <w:sz w:val="22"/>
          <w:szCs w:val="22"/>
          <w:lang w:val="en-GB"/>
        </w:rPr>
        <w:t xml:space="preserve"> </w:t>
      </w:r>
      <w:r w:rsidR="00F34617" w:rsidRPr="00CF774C">
        <w:rPr>
          <w:rFonts w:asciiTheme="majorHAnsi" w:hAnsiTheme="majorHAnsi"/>
          <w:spacing w:val="-3"/>
          <w:sz w:val="22"/>
          <w:szCs w:val="22"/>
          <w:lang w:val="en-GB"/>
        </w:rPr>
        <w:t xml:space="preserve">and </w:t>
      </w:r>
      <w:r w:rsidR="00C85BE8" w:rsidRPr="00CF774C">
        <w:rPr>
          <w:rFonts w:asciiTheme="majorHAnsi" w:hAnsiTheme="majorHAnsi"/>
          <w:spacing w:val="-3"/>
          <w:sz w:val="22"/>
          <w:szCs w:val="22"/>
          <w:lang w:val="en-GB"/>
        </w:rPr>
        <w:t>M</w:t>
      </w:r>
      <w:r w:rsidR="007E254F" w:rsidRPr="00CF774C">
        <w:rPr>
          <w:rFonts w:asciiTheme="majorHAnsi" w:hAnsiTheme="majorHAnsi"/>
          <w:spacing w:val="-3"/>
          <w:sz w:val="22"/>
          <w:szCs w:val="22"/>
          <w:lang w:val="en-GB"/>
        </w:rPr>
        <w:t>s</w:t>
      </w:r>
      <w:r w:rsidR="00205A7D">
        <w:rPr>
          <w:rFonts w:asciiTheme="majorHAnsi" w:hAnsiTheme="majorHAnsi"/>
          <w:spacing w:val="-3"/>
          <w:sz w:val="22"/>
          <w:szCs w:val="22"/>
          <w:lang w:val="en-GB"/>
        </w:rPr>
        <w:t xml:space="preserve">. </w:t>
      </w:r>
      <w:proofErr w:type="spellStart"/>
      <w:r w:rsidR="00205A7D">
        <w:rPr>
          <w:rFonts w:asciiTheme="majorHAnsi" w:hAnsiTheme="majorHAnsi"/>
          <w:spacing w:val="-3"/>
          <w:sz w:val="22"/>
          <w:szCs w:val="22"/>
          <w:lang w:val="en-GB"/>
        </w:rPr>
        <w:t>Ervilda</w:t>
      </w:r>
      <w:proofErr w:type="spellEnd"/>
      <w:r w:rsidR="00205A7D">
        <w:rPr>
          <w:rFonts w:asciiTheme="majorHAnsi" w:hAnsiTheme="majorHAnsi"/>
          <w:spacing w:val="-3"/>
          <w:sz w:val="22"/>
          <w:szCs w:val="22"/>
          <w:lang w:val="en-GB"/>
        </w:rPr>
        <w:t xml:space="preserve"> </w:t>
      </w:r>
      <w:proofErr w:type="spellStart"/>
      <w:r w:rsidR="00205A7D">
        <w:rPr>
          <w:rFonts w:asciiTheme="majorHAnsi" w:hAnsiTheme="majorHAnsi"/>
          <w:spacing w:val="-3"/>
          <w:sz w:val="22"/>
          <w:szCs w:val="22"/>
          <w:lang w:val="en-GB"/>
        </w:rPr>
        <w:t>Smajlaj</w:t>
      </w:r>
      <w:proofErr w:type="spellEnd"/>
      <w:r w:rsidR="00205A7D">
        <w:rPr>
          <w:rFonts w:asciiTheme="majorHAnsi" w:hAnsiTheme="majorHAnsi"/>
          <w:spacing w:val="-3"/>
          <w:sz w:val="22"/>
          <w:szCs w:val="22"/>
          <w:lang w:val="en-GB"/>
        </w:rPr>
        <w:t xml:space="preserve"> (</w:t>
      </w:r>
      <w:proofErr w:type="spellStart"/>
      <w:r w:rsidR="00205A7D">
        <w:rPr>
          <w:rFonts w:asciiTheme="majorHAnsi" w:hAnsiTheme="majorHAnsi"/>
          <w:spacing w:val="-3"/>
          <w:sz w:val="22"/>
          <w:szCs w:val="22"/>
          <w:lang w:val="en-GB"/>
        </w:rPr>
        <w:t>Tél</w:t>
      </w:r>
      <w:proofErr w:type="spellEnd"/>
      <w:r w:rsidR="00205A7D">
        <w:rPr>
          <w:rFonts w:asciiTheme="majorHAnsi" w:hAnsiTheme="majorHAnsi"/>
          <w:spacing w:val="-3"/>
          <w:sz w:val="22"/>
          <w:szCs w:val="22"/>
          <w:lang w:val="en-GB"/>
        </w:rPr>
        <w:t xml:space="preserve">: + 33 (0)3 88 41 44 94, E-mail: </w:t>
      </w:r>
      <w:hyperlink r:id="rId9" w:history="1">
        <w:r w:rsidR="00205A7D" w:rsidRPr="000729D4">
          <w:rPr>
            <w:rStyle w:val="Hyperlink"/>
            <w:rFonts w:asciiTheme="majorHAnsi" w:hAnsiTheme="majorHAnsi"/>
            <w:spacing w:val="-3"/>
            <w:sz w:val="22"/>
            <w:szCs w:val="22"/>
            <w:lang w:val="en-GB"/>
          </w:rPr>
          <w:t>Ervilda.SMAJLAJ@coe.int</w:t>
        </w:r>
      </w:hyperlink>
      <w:r w:rsidR="00205A7D">
        <w:rPr>
          <w:rFonts w:asciiTheme="majorHAnsi" w:hAnsiTheme="majorHAnsi"/>
          <w:spacing w:val="-3"/>
          <w:sz w:val="22"/>
          <w:szCs w:val="22"/>
          <w:lang w:val="en-GB"/>
        </w:rPr>
        <w:t>) are respons</w:t>
      </w:r>
      <w:r w:rsidRPr="00CF774C">
        <w:rPr>
          <w:rFonts w:asciiTheme="majorHAnsi" w:hAnsiTheme="majorHAnsi"/>
          <w:spacing w:val="-3"/>
          <w:sz w:val="22"/>
          <w:szCs w:val="22"/>
          <w:lang w:val="en-GB"/>
        </w:rPr>
        <w:t>ible for the organisation of this</w:t>
      </w:r>
      <w:r w:rsidR="007016A4" w:rsidRPr="00CF774C">
        <w:rPr>
          <w:rFonts w:asciiTheme="majorHAnsi" w:hAnsiTheme="majorHAnsi"/>
          <w:spacing w:val="-3"/>
          <w:sz w:val="22"/>
          <w:szCs w:val="22"/>
          <w:lang w:val="en-GB"/>
        </w:rPr>
        <w:t xml:space="preserve"> activity</w:t>
      </w:r>
      <w:r w:rsidRPr="00CF774C">
        <w:rPr>
          <w:rFonts w:asciiTheme="majorHAnsi" w:hAnsiTheme="majorHAnsi"/>
          <w:spacing w:val="-3"/>
          <w:sz w:val="22"/>
          <w:szCs w:val="22"/>
          <w:lang w:val="en-GB"/>
        </w:rPr>
        <w:t xml:space="preserve"> and </w:t>
      </w:r>
      <w:r w:rsidR="00F34617" w:rsidRPr="00CF774C">
        <w:rPr>
          <w:rFonts w:asciiTheme="majorHAnsi" w:hAnsiTheme="majorHAnsi"/>
          <w:spacing w:val="-3"/>
          <w:sz w:val="22"/>
          <w:szCs w:val="22"/>
          <w:lang w:val="en-GB"/>
        </w:rPr>
        <w:t>are</w:t>
      </w:r>
      <w:r w:rsidRPr="00CF774C">
        <w:rPr>
          <w:rFonts w:asciiTheme="majorHAnsi" w:hAnsiTheme="majorHAnsi"/>
          <w:spacing w:val="-3"/>
          <w:sz w:val="22"/>
          <w:szCs w:val="22"/>
          <w:lang w:val="en-GB"/>
        </w:rPr>
        <w:t xml:space="preserve"> at your disposal for any further information you may require.</w:t>
      </w:r>
    </w:p>
    <w:p w14:paraId="132D50A0" w14:textId="77777777" w:rsidR="00186141" w:rsidRDefault="00186141" w:rsidP="00186141">
      <w:pPr>
        <w:tabs>
          <w:tab w:val="center" w:pos="0"/>
        </w:tabs>
        <w:suppressAutoHyphens/>
        <w:autoSpaceDE w:val="0"/>
        <w:autoSpaceDN w:val="0"/>
        <w:spacing w:after="0" w:afterAutospacing="0"/>
        <w:rPr>
          <w:rFonts w:asciiTheme="majorHAnsi" w:hAnsiTheme="majorHAnsi"/>
          <w:sz w:val="22"/>
          <w:szCs w:val="22"/>
          <w:lang w:val="en-GB"/>
        </w:rPr>
      </w:pPr>
    </w:p>
    <w:p w14:paraId="5B72FEF2" w14:textId="32C94265" w:rsidR="00205A7D" w:rsidRDefault="002D7BF9" w:rsidP="00186141">
      <w:pPr>
        <w:tabs>
          <w:tab w:val="center" w:pos="0"/>
        </w:tabs>
        <w:suppressAutoHyphens/>
        <w:autoSpaceDE w:val="0"/>
        <w:autoSpaceDN w:val="0"/>
        <w:spacing w:after="0" w:afterAutospacing="0"/>
        <w:rPr>
          <w:rFonts w:asciiTheme="majorHAnsi" w:hAnsiTheme="majorHAnsi"/>
          <w:sz w:val="22"/>
          <w:szCs w:val="22"/>
          <w:lang w:val="en-GB"/>
        </w:rPr>
      </w:pPr>
      <w:r w:rsidRPr="00B63791">
        <w:rPr>
          <w:rFonts w:asciiTheme="majorHAnsi" w:hAnsiTheme="majorHAnsi"/>
          <w:sz w:val="22"/>
          <w:szCs w:val="22"/>
          <w:lang w:val="en-GB"/>
        </w:rPr>
        <w:t>Yours sincerely</w:t>
      </w:r>
    </w:p>
    <w:p w14:paraId="52AA514D" w14:textId="5960F455" w:rsidR="007E254F" w:rsidRDefault="007E254F" w:rsidP="00186141">
      <w:pPr>
        <w:spacing w:after="0" w:afterAutospacing="0"/>
        <w:jc w:val="left"/>
        <w:rPr>
          <w:noProof/>
          <w:lang w:val="en-US"/>
        </w:rPr>
      </w:pPr>
    </w:p>
    <w:p w14:paraId="07C3F25D" w14:textId="033590B6" w:rsidR="00C8707A" w:rsidRPr="00604B38" w:rsidRDefault="00C8707A" w:rsidP="00186141">
      <w:pPr>
        <w:spacing w:after="0" w:afterAutospacing="0"/>
        <w:jc w:val="left"/>
        <w:rPr>
          <w:noProof/>
          <w:lang w:val="en-US"/>
        </w:rPr>
      </w:pPr>
      <w:r>
        <w:rPr>
          <w:noProof/>
        </w:rPr>
        <w:drawing>
          <wp:inline distT="0" distB="0" distL="0" distR="0" wp14:anchorId="38FD4F10" wp14:editId="68CEF473">
            <wp:extent cx="1514475" cy="523875"/>
            <wp:effectExtent l="0" t="0" r="9525" b="9525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AD254F6B-DD79-4FB0-BD82-1093BB5DA1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AD254F6B-DD79-4FB0-BD82-1093BB5DA1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7100" cy="52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7E89C" w14:textId="77777777" w:rsidR="0055044C" w:rsidRDefault="0055044C" w:rsidP="00186141">
      <w:pPr>
        <w:spacing w:after="0" w:afterAutospacing="0"/>
        <w:jc w:val="left"/>
        <w:rPr>
          <w:rFonts w:asciiTheme="majorHAnsi" w:hAnsiTheme="majorHAnsi"/>
          <w:sz w:val="22"/>
          <w:szCs w:val="22"/>
          <w:lang w:val="en-GB"/>
        </w:rPr>
      </w:pPr>
    </w:p>
    <w:p w14:paraId="29BB9526" w14:textId="0A720158" w:rsidR="00571490" w:rsidRPr="00B63791" w:rsidRDefault="00C52087" w:rsidP="00186141">
      <w:pPr>
        <w:spacing w:after="0" w:afterAutospacing="0"/>
        <w:jc w:val="left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Muriel </w:t>
      </w:r>
      <w:proofErr w:type="spellStart"/>
      <w:r>
        <w:rPr>
          <w:rFonts w:asciiTheme="majorHAnsi" w:hAnsiTheme="majorHAnsi"/>
          <w:sz w:val="22"/>
          <w:szCs w:val="22"/>
          <w:lang w:val="en-GB"/>
        </w:rPr>
        <w:t>Decot</w:t>
      </w:r>
      <w:proofErr w:type="spellEnd"/>
    </w:p>
    <w:p w14:paraId="1C558D8D" w14:textId="77777777" w:rsidR="00571490" w:rsidRPr="00B63791" w:rsidRDefault="00C52087" w:rsidP="00186141">
      <w:pPr>
        <w:spacing w:after="0" w:afterAutospacing="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Secretary </w:t>
      </w:r>
      <w:r w:rsidR="00694362">
        <w:rPr>
          <w:rFonts w:asciiTheme="majorHAnsi" w:hAnsiTheme="majorHAnsi"/>
          <w:sz w:val="22"/>
          <w:szCs w:val="22"/>
          <w:lang w:val="en-GB"/>
        </w:rPr>
        <w:t>to</w:t>
      </w:r>
      <w:r>
        <w:rPr>
          <w:rFonts w:asciiTheme="majorHAnsi" w:hAnsiTheme="majorHAnsi"/>
          <w:sz w:val="22"/>
          <w:szCs w:val="22"/>
          <w:lang w:val="en-GB"/>
        </w:rPr>
        <w:t xml:space="preserve"> the European Commission for the </w:t>
      </w:r>
      <w:r w:rsidR="00571490" w:rsidRPr="00B63791">
        <w:rPr>
          <w:rFonts w:asciiTheme="majorHAnsi" w:hAnsiTheme="majorHAnsi"/>
          <w:sz w:val="22"/>
          <w:szCs w:val="22"/>
          <w:lang w:val="en-GB"/>
        </w:rPr>
        <w:t>Efficiency of Justice</w:t>
      </w:r>
      <w:r>
        <w:rPr>
          <w:rFonts w:asciiTheme="majorHAnsi" w:hAnsiTheme="majorHAnsi"/>
          <w:sz w:val="22"/>
          <w:szCs w:val="22"/>
          <w:lang w:val="en-GB"/>
        </w:rPr>
        <w:t xml:space="preserve"> (CEPEJ)</w:t>
      </w:r>
    </w:p>
    <w:p w14:paraId="19241D49" w14:textId="77777777" w:rsidR="00571490" w:rsidRPr="00B63791" w:rsidRDefault="00571490" w:rsidP="00186141">
      <w:pPr>
        <w:spacing w:after="0" w:afterAutospacing="0"/>
        <w:jc w:val="left"/>
        <w:rPr>
          <w:rFonts w:asciiTheme="majorHAnsi" w:hAnsiTheme="majorHAnsi"/>
          <w:sz w:val="22"/>
          <w:szCs w:val="22"/>
          <w:lang w:val="en-GB"/>
        </w:rPr>
      </w:pPr>
      <w:r w:rsidRPr="00B63791">
        <w:rPr>
          <w:rFonts w:asciiTheme="majorHAnsi" w:hAnsiTheme="majorHAnsi"/>
          <w:sz w:val="22"/>
          <w:szCs w:val="22"/>
          <w:lang w:val="en-GB"/>
        </w:rPr>
        <w:t>Directorate General of Human Rights and Rule of Law</w:t>
      </w:r>
    </w:p>
    <w:p w14:paraId="198442CD" w14:textId="77777777" w:rsidR="00571490" w:rsidRPr="00B63791" w:rsidRDefault="00571490" w:rsidP="00186141">
      <w:pPr>
        <w:spacing w:after="0" w:afterAutospacing="0"/>
        <w:jc w:val="left"/>
        <w:rPr>
          <w:rFonts w:asciiTheme="majorHAnsi" w:hAnsiTheme="majorHAnsi"/>
          <w:sz w:val="22"/>
          <w:szCs w:val="22"/>
          <w:lang w:val="en-GB"/>
        </w:rPr>
      </w:pPr>
      <w:r w:rsidRPr="00B63791">
        <w:rPr>
          <w:rFonts w:asciiTheme="majorHAnsi" w:hAnsiTheme="majorHAnsi"/>
          <w:sz w:val="22"/>
          <w:szCs w:val="22"/>
          <w:lang w:val="en-GB"/>
        </w:rPr>
        <w:t>Council of Europe</w:t>
      </w:r>
    </w:p>
    <w:p w14:paraId="540EAB7A" w14:textId="77777777" w:rsidR="007E254F" w:rsidRDefault="007E254F" w:rsidP="00186141">
      <w:pPr>
        <w:tabs>
          <w:tab w:val="center" w:pos="0"/>
        </w:tabs>
        <w:suppressAutoHyphens/>
        <w:autoSpaceDE w:val="0"/>
        <w:autoSpaceDN w:val="0"/>
        <w:spacing w:after="0" w:afterAutospacing="0"/>
        <w:rPr>
          <w:rFonts w:asciiTheme="majorHAnsi" w:hAnsiTheme="majorHAnsi"/>
          <w:sz w:val="22"/>
          <w:szCs w:val="22"/>
          <w:lang w:val="en-GB"/>
        </w:rPr>
      </w:pPr>
    </w:p>
    <w:p w14:paraId="7C235FB8" w14:textId="77777777" w:rsidR="007E254F" w:rsidRDefault="007E254F" w:rsidP="00186141">
      <w:pPr>
        <w:tabs>
          <w:tab w:val="center" w:pos="0"/>
        </w:tabs>
        <w:suppressAutoHyphens/>
        <w:autoSpaceDE w:val="0"/>
        <w:autoSpaceDN w:val="0"/>
        <w:spacing w:after="0" w:afterAutospacing="0"/>
        <w:rPr>
          <w:rFonts w:asciiTheme="majorHAnsi" w:hAnsiTheme="majorHAnsi"/>
          <w:sz w:val="22"/>
          <w:szCs w:val="22"/>
          <w:lang w:val="en-GB"/>
        </w:rPr>
      </w:pPr>
    </w:p>
    <w:p w14:paraId="5B1F8245" w14:textId="496F7600" w:rsidR="002D7BF9" w:rsidRPr="00B63791" w:rsidRDefault="002D7BF9" w:rsidP="00186141">
      <w:pPr>
        <w:tabs>
          <w:tab w:val="center" w:pos="0"/>
        </w:tabs>
        <w:suppressAutoHyphens/>
        <w:autoSpaceDE w:val="0"/>
        <w:autoSpaceDN w:val="0"/>
        <w:spacing w:after="0" w:afterAutospacing="0"/>
        <w:rPr>
          <w:rFonts w:asciiTheme="majorHAnsi" w:hAnsiTheme="majorHAnsi"/>
          <w:sz w:val="22"/>
          <w:szCs w:val="22"/>
          <w:lang w:val="en-GB"/>
        </w:rPr>
      </w:pPr>
      <w:r w:rsidRPr="00B63791">
        <w:rPr>
          <w:rFonts w:asciiTheme="majorHAnsi" w:hAnsiTheme="majorHAnsi"/>
          <w:sz w:val="22"/>
          <w:szCs w:val="22"/>
          <w:lang w:val="en-GB"/>
        </w:rPr>
        <w:t>Encl.:</w:t>
      </w:r>
      <w:r w:rsidRPr="00B63791">
        <w:rPr>
          <w:rFonts w:asciiTheme="majorHAnsi" w:hAnsiTheme="majorHAnsi"/>
          <w:sz w:val="22"/>
          <w:szCs w:val="22"/>
          <w:lang w:val="en-GB"/>
        </w:rPr>
        <w:tab/>
        <w:t xml:space="preserve">- Rules concerning the reimbursement of travel and subsistence expenses </w:t>
      </w:r>
    </w:p>
    <w:sectPr w:rsidR="002D7BF9" w:rsidRPr="00B63791">
      <w:footerReference w:type="even" r:id="rId11"/>
      <w:footerReference w:type="default" r:id="rId12"/>
      <w:head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57F0" w14:textId="77777777" w:rsidR="00A4728A" w:rsidRDefault="00A4728A">
      <w:r>
        <w:separator/>
      </w:r>
    </w:p>
  </w:endnote>
  <w:endnote w:type="continuationSeparator" w:id="0">
    <w:p w14:paraId="57D81808" w14:textId="77777777" w:rsidR="00A4728A" w:rsidRDefault="00A4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4F40" w14:textId="77777777" w:rsidR="00B307B8" w:rsidRPr="00AA25E3" w:rsidRDefault="00B307B8">
    <w:pPr>
      <w:pStyle w:val="Footer"/>
      <w:rPr>
        <w:szCs w:val="18"/>
      </w:rPr>
    </w:pPr>
    <w:r w:rsidRPr="00AA25E3">
      <w:rPr>
        <w:rStyle w:val="PageNumber"/>
        <w:szCs w:val="18"/>
      </w:rPr>
      <w:fldChar w:fldCharType="begin"/>
    </w:r>
    <w:r w:rsidRPr="00AA25E3">
      <w:rPr>
        <w:rStyle w:val="PageNumber"/>
        <w:szCs w:val="18"/>
      </w:rPr>
      <w:instrText xml:space="preserve"> PAGE </w:instrText>
    </w:r>
    <w:r w:rsidRPr="00AA25E3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AA25E3">
      <w:rPr>
        <w:rStyle w:val="PageNumber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3B45" w14:textId="77777777" w:rsidR="00E14B5E" w:rsidRDefault="00E14B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202C">
      <w:rPr>
        <w:noProof/>
      </w:rPr>
      <w:t>2</w:t>
    </w:r>
    <w:r>
      <w:rPr>
        <w:noProof/>
      </w:rPr>
      <w:fldChar w:fldCharType="end"/>
    </w:r>
  </w:p>
  <w:p w14:paraId="741F702C" w14:textId="77777777" w:rsidR="00E14B5E" w:rsidRDefault="00E14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490C9" w14:textId="77777777" w:rsidR="00A4728A" w:rsidRDefault="00A4728A">
      <w:r>
        <w:separator/>
      </w:r>
    </w:p>
  </w:footnote>
  <w:footnote w:type="continuationSeparator" w:id="0">
    <w:p w14:paraId="53213E61" w14:textId="77777777" w:rsidR="00A4728A" w:rsidRDefault="00A4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0010" w14:textId="4711EA02" w:rsidR="00B307B8" w:rsidRDefault="008E0EF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0" allowOverlap="0" wp14:anchorId="1C82E485" wp14:editId="5A7354BF">
          <wp:simplePos x="0" y="0"/>
          <wp:positionH relativeFrom="page">
            <wp:posOffset>28575</wp:posOffset>
          </wp:positionH>
          <wp:positionV relativeFrom="page">
            <wp:posOffset>160655</wp:posOffset>
          </wp:positionV>
          <wp:extent cx="3276600" cy="1752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621" b="83597"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0A0">
      <w:rPr>
        <w:rFonts w:eastAsiaTheme="minorEastAsia"/>
        <w:noProof/>
      </w:rPr>
      <w:drawing>
        <wp:anchor distT="0" distB="0" distL="114300" distR="114300" simplePos="0" relativeHeight="251659264" behindDoc="0" locked="0" layoutInCell="1" allowOverlap="1" wp14:anchorId="70D5C046" wp14:editId="0B2F68C0">
          <wp:simplePos x="0" y="0"/>
          <wp:positionH relativeFrom="margin">
            <wp:posOffset>2752725</wp:posOffset>
          </wp:positionH>
          <wp:positionV relativeFrom="paragraph">
            <wp:posOffset>-133350</wp:posOffset>
          </wp:positionV>
          <wp:extent cx="3371850" cy="1063625"/>
          <wp:effectExtent l="0" t="0" r="0" b="0"/>
          <wp:wrapSquare wrapText="bothSides"/>
          <wp:docPr id="1" name="Picture 1" descr="A screenshot of a cell phone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screenshot of a cell phone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BB158A" w14:textId="250EE272" w:rsidR="00B307B8" w:rsidRDefault="002D7BF9" w:rsidP="002D7BF9">
    <w:pPr>
      <w:pStyle w:val="Header"/>
      <w:tabs>
        <w:tab w:val="clear" w:pos="4320"/>
        <w:tab w:val="clear" w:pos="8640"/>
        <w:tab w:val="left" w:pos="1035"/>
      </w:tabs>
    </w:pPr>
    <w:r>
      <w:tab/>
    </w:r>
  </w:p>
  <w:p w14:paraId="62364405" w14:textId="77777777" w:rsidR="002D7BF9" w:rsidRDefault="002D7BF9" w:rsidP="002D7BF9">
    <w:pPr>
      <w:pStyle w:val="Header"/>
      <w:tabs>
        <w:tab w:val="clear" w:pos="4320"/>
        <w:tab w:val="clear" w:pos="8640"/>
        <w:tab w:val="left" w:pos="1035"/>
      </w:tabs>
    </w:pPr>
  </w:p>
  <w:p w14:paraId="56DC5B71" w14:textId="77777777" w:rsidR="002D7BF9" w:rsidRDefault="002D7BF9" w:rsidP="002D7BF9">
    <w:pPr>
      <w:pStyle w:val="Header"/>
      <w:tabs>
        <w:tab w:val="clear" w:pos="4320"/>
        <w:tab w:val="clear" w:pos="8640"/>
        <w:tab w:val="left" w:pos="1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201B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548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F87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384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C4A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4429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5E6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2C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360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8A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6431C"/>
    <w:multiLevelType w:val="hybridMultilevel"/>
    <w:tmpl w:val="98A8DA14"/>
    <w:lvl w:ilvl="0" w:tplc="92DEF6AE">
      <w:start w:val="1"/>
      <w:numFmt w:val="decimal"/>
      <w:pStyle w:val="COEnu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A153D"/>
    <w:multiLevelType w:val="hybridMultilevel"/>
    <w:tmpl w:val="16028D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74DD"/>
    <w:multiLevelType w:val="hybridMultilevel"/>
    <w:tmpl w:val="D778C1A0"/>
    <w:lvl w:ilvl="0" w:tplc="9FE45FE4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A39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EB46A0"/>
    <w:multiLevelType w:val="hybridMultilevel"/>
    <w:tmpl w:val="B7DCF7BE"/>
    <w:lvl w:ilvl="0" w:tplc="314EDD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9955E0"/>
    <w:multiLevelType w:val="hybridMultilevel"/>
    <w:tmpl w:val="1A4636F2"/>
    <w:lvl w:ilvl="0" w:tplc="988A83D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D36F5"/>
    <w:multiLevelType w:val="hybridMultilevel"/>
    <w:tmpl w:val="B8C4C8AA"/>
    <w:lvl w:ilvl="0" w:tplc="2F60C0B8">
      <w:start w:val="1"/>
      <w:numFmt w:val="lowerLetter"/>
      <w:pStyle w:val="Coealpha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025EE"/>
    <w:multiLevelType w:val="multilevel"/>
    <w:tmpl w:val="997481AE"/>
    <w:lvl w:ilvl="0">
      <w:start w:val="1"/>
      <w:numFmt w:val="decimal"/>
      <w:pStyle w:val="COELis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551174A"/>
    <w:multiLevelType w:val="multilevel"/>
    <w:tmpl w:val="A460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723C"/>
    <w:multiLevelType w:val="hybridMultilevel"/>
    <w:tmpl w:val="78446F44"/>
    <w:lvl w:ilvl="0" w:tplc="F3D4D0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45459A"/>
    <w:multiLevelType w:val="multilevel"/>
    <w:tmpl w:val="E954F96C"/>
    <w:lvl w:ilvl="0">
      <w:start w:val="1"/>
      <w:numFmt w:val="bullet"/>
      <w:lvlText w:val=""/>
      <w:lvlJc w:val="left"/>
      <w:pPr>
        <w:tabs>
          <w:tab w:val="num" w:pos="595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22904"/>
    <w:multiLevelType w:val="hybridMultilevel"/>
    <w:tmpl w:val="D9C29E14"/>
    <w:lvl w:ilvl="0" w:tplc="691A85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03C38"/>
    <w:multiLevelType w:val="hybridMultilevel"/>
    <w:tmpl w:val="7BE446A2"/>
    <w:lvl w:ilvl="0" w:tplc="E326E242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3" w15:restartNumberingAfterBreak="0">
    <w:nsid w:val="5CB01D90"/>
    <w:multiLevelType w:val="multilevel"/>
    <w:tmpl w:val="1AF0A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E64B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5F1E19"/>
    <w:multiLevelType w:val="hybridMultilevel"/>
    <w:tmpl w:val="95BA6B6E"/>
    <w:lvl w:ilvl="0" w:tplc="1F58C9DE">
      <w:start w:val="1"/>
      <w:numFmt w:val="lowerRoman"/>
      <w:pStyle w:val="Coealpha2"/>
      <w:lvlText w:val="%1."/>
      <w:lvlJc w:val="left"/>
      <w:pPr>
        <w:tabs>
          <w:tab w:val="num" w:pos="720"/>
        </w:tabs>
        <w:ind w:left="1077" w:hanging="357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C848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D6F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08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E2B6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704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83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82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20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3A5B5A"/>
    <w:multiLevelType w:val="hybridMultilevel"/>
    <w:tmpl w:val="E74CE140"/>
    <w:lvl w:ilvl="0" w:tplc="C33425F8">
      <w:start w:val="1"/>
      <w:numFmt w:val="bullet"/>
      <w:pStyle w:val="COEBullet"/>
      <w:lvlText w:val="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E7B97"/>
    <w:multiLevelType w:val="hybridMultilevel"/>
    <w:tmpl w:val="C8EC8814"/>
    <w:lvl w:ilvl="0" w:tplc="B2D41AC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7052BC"/>
    <w:multiLevelType w:val="multilevel"/>
    <w:tmpl w:val="D43EE7D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8656986">
    <w:abstractNumId w:val="9"/>
  </w:num>
  <w:num w:numId="2" w16cid:durableId="518349674">
    <w:abstractNumId w:val="7"/>
  </w:num>
  <w:num w:numId="3" w16cid:durableId="268515039">
    <w:abstractNumId w:val="6"/>
  </w:num>
  <w:num w:numId="4" w16cid:durableId="173233583">
    <w:abstractNumId w:val="5"/>
  </w:num>
  <w:num w:numId="5" w16cid:durableId="2070686306">
    <w:abstractNumId w:val="4"/>
  </w:num>
  <w:num w:numId="6" w16cid:durableId="1005016123">
    <w:abstractNumId w:val="8"/>
  </w:num>
  <w:num w:numId="7" w16cid:durableId="1240939145">
    <w:abstractNumId w:val="3"/>
  </w:num>
  <w:num w:numId="8" w16cid:durableId="1690136783">
    <w:abstractNumId w:val="2"/>
  </w:num>
  <w:num w:numId="9" w16cid:durableId="1682274925">
    <w:abstractNumId w:val="1"/>
  </w:num>
  <w:num w:numId="10" w16cid:durableId="1756433558">
    <w:abstractNumId w:val="0"/>
  </w:num>
  <w:num w:numId="11" w16cid:durableId="329259623">
    <w:abstractNumId w:val="10"/>
  </w:num>
  <w:num w:numId="12" w16cid:durableId="813832987">
    <w:abstractNumId w:val="18"/>
  </w:num>
  <w:num w:numId="13" w16cid:durableId="1545940903">
    <w:abstractNumId w:val="20"/>
  </w:num>
  <w:num w:numId="14" w16cid:durableId="644702123">
    <w:abstractNumId w:val="24"/>
  </w:num>
  <w:num w:numId="15" w16cid:durableId="1318416819">
    <w:abstractNumId w:val="23"/>
  </w:num>
  <w:num w:numId="16" w16cid:durableId="81075278">
    <w:abstractNumId w:val="16"/>
  </w:num>
  <w:num w:numId="17" w16cid:durableId="828911732">
    <w:abstractNumId w:val="10"/>
    <w:lvlOverride w:ilvl="0">
      <w:startOverride w:val="1"/>
    </w:lvlOverride>
  </w:num>
  <w:num w:numId="18" w16cid:durableId="2112505699">
    <w:abstractNumId w:val="10"/>
  </w:num>
  <w:num w:numId="19" w16cid:durableId="909078136">
    <w:abstractNumId w:val="10"/>
    <w:lvlOverride w:ilvl="0">
      <w:startOverride w:val="1"/>
    </w:lvlOverride>
  </w:num>
  <w:num w:numId="20" w16cid:durableId="2017002114">
    <w:abstractNumId w:val="10"/>
    <w:lvlOverride w:ilvl="0">
      <w:startOverride w:val="1"/>
    </w:lvlOverride>
  </w:num>
  <w:num w:numId="21" w16cid:durableId="1487014765">
    <w:abstractNumId w:val="10"/>
    <w:lvlOverride w:ilvl="0">
      <w:startOverride w:val="1"/>
    </w:lvlOverride>
  </w:num>
  <w:num w:numId="22" w16cid:durableId="193855977">
    <w:abstractNumId w:val="10"/>
    <w:lvlOverride w:ilvl="0">
      <w:startOverride w:val="1"/>
    </w:lvlOverride>
  </w:num>
  <w:num w:numId="23" w16cid:durableId="1979144261">
    <w:abstractNumId w:val="28"/>
  </w:num>
  <w:num w:numId="24" w16cid:durableId="474489719">
    <w:abstractNumId w:val="16"/>
    <w:lvlOverride w:ilvl="0">
      <w:startOverride w:val="1"/>
    </w:lvlOverride>
  </w:num>
  <w:num w:numId="25" w16cid:durableId="1928035205">
    <w:abstractNumId w:val="10"/>
  </w:num>
  <w:num w:numId="26" w16cid:durableId="260455624">
    <w:abstractNumId w:val="16"/>
  </w:num>
  <w:num w:numId="27" w16cid:durableId="1822308010">
    <w:abstractNumId w:val="10"/>
  </w:num>
  <w:num w:numId="28" w16cid:durableId="503209599">
    <w:abstractNumId w:val="16"/>
  </w:num>
  <w:num w:numId="29" w16cid:durableId="358120904">
    <w:abstractNumId w:val="26"/>
  </w:num>
  <w:num w:numId="30" w16cid:durableId="1202674250">
    <w:abstractNumId w:val="26"/>
  </w:num>
  <w:num w:numId="31" w16cid:durableId="1247613672">
    <w:abstractNumId w:val="26"/>
  </w:num>
  <w:num w:numId="32" w16cid:durableId="1886986889">
    <w:abstractNumId w:val="25"/>
  </w:num>
  <w:num w:numId="33" w16cid:durableId="1897815420">
    <w:abstractNumId w:val="16"/>
  </w:num>
  <w:num w:numId="34" w16cid:durableId="866598142">
    <w:abstractNumId w:val="16"/>
  </w:num>
  <w:num w:numId="35" w16cid:durableId="1331834146">
    <w:abstractNumId w:val="16"/>
  </w:num>
  <w:num w:numId="36" w16cid:durableId="1467503752">
    <w:abstractNumId w:val="16"/>
  </w:num>
  <w:num w:numId="37" w16cid:durableId="456681233">
    <w:abstractNumId w:val="16"/>
  </w:num>
  <w:num w:numId="38" w16cid:durableId="1904635783">
    <w:abstractNumId w:val="16"/>
  </w:num>
  <w:num w:numId="39" w16cid:durableId="1924072236">
    <w:abstractNumId w:val="16"/>
  </w:num>
  <w:num w:numId="40" w16cid:durableId="134686569">
    <w:abstractNumId w:val="16"/>
  </w:num>
  <w:num w:numId="41" w16cid:durableId="1749112963">
    <w:abstractNumId w:val="17"/>
  </w:num>
  <w:num w:numId="42" w16cid:durableId="1155683683">
    <w:abstractNumId w:val="13"/>
  </w:num>
  <w:num w:numId="43" w16cid:durableId="2001497298">
    <w:abstractNumId w:val="12"/>
  </w:num>
  <w:num w:numId="44" w16cid:durableId="598832756">
    <w:abstractNumId w:val="14"/>
  </w:num>
  <w:num w:numId="45" w16cid:durableId="1329481795">
    <w:abstractNumId w:val="19"/>
  </w:num>
  <w:num w:numId="46" w16cid:durableId="1385904194">
    <w:abstractNumId w:val="27"/>
  </w:num>
  <w:num w:numId="47" w16cid:durableId="563688697">
    <w:abstractNumId w:val="15"/>
  </w:num>
  <w:num w:numId="48" w16cid:durableId="1006978232">
    <w:abstractNumId w:val="11"/>
  </w:num>
  <w:num w:numId="49" w16cid:durableId="336614923">
    <w:abstractNumId w:val="21"/>
  </w:num>
  <w:num w:numId="50" w16cid:durableId="9732202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44"/>
    <w:rsid w:val="00000BC0"/>
    <w:rsid w:val="000078F8"/>
    <w:rsid w:val="00011CD8"/>
    <w:rsid w:val="00047727"/>
    <w:rsid w:val="00056817"/>
    <w:rsid w:val="00056E1E"/>
    <w:rsid w:val="000601A0"/>
    <w:rsid w:val="00060975"/>
    <w:rsid w:val="00074BC0"/>
    <w:rsid w:val="00083594"/>
    <w:rsid w:val="00087950"/>
    <w:rsid w:val="000976E2"/>
    <w:rsid w:val="000B5306"/>
    <w:rsid w:val="000C58F1"/>
    <w:rsid w:val="000C7314"/>
    <w:rsid w:val="000E2909"/>
    <w:rsid w:val="000E6862"/>
    <w:rsid w:val="00100F2D"/>
    <w:rsid w:val="00111AED"/>
    <w:rsid w:val="00126F81"/>
    <w:rsid w:val="00135238"/>
    <w:rsid w:val="00153B1C"/>
    <w:rsid w:val="001653A7"/>
    <w:rsid w:val="00170F1C"/>
    <w:rsid w:val="00174931"/>
    <w:rsid w:val="00183FDD"/>
    <w:rsid w:val="001848B4"/>
    <w:rsid w:val="00186141"/>
    <w:rsid w:val="001A429B"/>
    <w:rsid w:val="001B1C01"/>
    <w:rsid w:val="001B7050"/>
    <w:rsid w:val="001C4E8E"/>
    <w:rsid w:val="001E30C4"/>
    <w:rsid w:val="001E7AF6"/>
    <w:rsid w:val="001F227D"/>
    <w:rsid w:val="00201525"/>
    <w:rsid w:val="00205A7D"/>
    <w:rsid w:val="002128BD"/>
    <w:rsid w:val="00231858"/>
    <w:rsid w:val="00245AC8"/>
    <w:rsid w:val="00265981"/>
    <w:rsid w:val="00276101"/>
    <w:rsid w:val="00285AC7"/>
    <w:rsid w:val="002957C0"/>
    <w:rsid w:val="002A5F50"/>
    <w:rsid w:val="002B4C89"/>
    <w:rsid w:val="002C0CC0"/>
    <w:rsid w:val="002C6ED1"/>
    <w:rsid w:val="002C6FF2"/>
    <w:rsid w:val="002C7788"/>
    <w:rsid w:val="002D266D"/>
    <w:rsid w:val="002D7BF9"/>
    <w:rsid w:val="00301242"/>
    <w:rsid w:val="0030164F"/>
    <w:rsid w:val="00310A83"/>
    <w:rsid w:val="003344EF"/>
    <w:rsid w:val="003413F3"/>
    <w:rsid w:val="003475E8"/>
    <w:rsid w:val="00347841"/>
    <w:rsid w:val="0034796B"/>
    <w:rsid w:val="003522A1"/>
    <w:rsid w:val="00355ADC"/>
    <w:rsid w:val="003778EC"/>
    <w:rsid w:val="003A4E23"/>
    <w:rsid w:val="003A59DE"/>
    <w:rsid w:val="003C5131"/>
    <w:rsid w:val="003D2637"/>
    <w:rsid w:val="003D6907"/>
    <w:rsid w:val="003F3F6B"/>
    <w:rsid w:val="003F44F3"/>
    <w:rsid w:val="0040042E"/>
    <w:rsid w:val="00402E1D"/>
    <w:rsid w:val="00414C93"/>
    <w:rsid w:val="00422E20"/>
    <w:rsid w:val="00424D2F"/>
    <w:rsid w:val="00430758"/>
    <w:rsid w:val="004364E6"/>
    <w:rsid w:val="00442ECA"/>
    <w:rsid w:val="004628C8"/>
    <w:rsid w:val="00462E1D"/>
    <w:rsid w:val="004676BF"/>
    <w:rsid w:val="004935D5"/>
    <w:rsid w:val="004A272A"/>
    <w:rsid w:val="004B4B7B"/>
    <w:rsid w:val="004E5CF2"/>
    <w:rsid w:val="004F0446"/>
    <w:rsid w:val="00520496"/>
    <w:rsid w:val="00522FB0"/>
    <w:rsid w:val="00526664"/>
    <w:rsid w:val="00546156"/>
    <w:rsid w:val="0055044C"/>
    <w:rsid w:val="00571490"/>
    <w:rsid w:val="005755EF"/>
    <w:rsid w:val="00582644"/>
    <w:rsid w:val="005862CD"/>
    <w:rsid w:val="005944B3"/>
    <w:rsid w:val="005B0E07"/>
    <w:rsid w:val="005C7652"/>
    <w:rsid w:val="005C7ACD"/>
    <w:rsid w:val="005C7BC9"/>
    <w:rsid w:val="005C7BE6"/>
    <w:rsid w:val="005D605B"/>
    <w:rsid w:val="005D7718"/>
    <w:rsid w:val="005E22DA"/>
    <w:rsid w:val="00604B38"/>
    <w:rsid w:val="00606734"/>
    <w:rsid w:val="006451DC"/>
    <w:rsid w:val="00670290"/>
    <w:rsid w:val="00694362"/>
    <w:rsid w:val="0069598B"/>
    <w:rsid w:val="006A2A39"/>
    <w:rsid w:val="006A331A"/>
    <w:rsid w:val="006B3612"/>
    <w:rsid w:val="006C0E7A"/>
    <w:rsid w:val="006D041E"/>
    <w:rsid w:val="006D5025"/>
    <w:rsid w:val="006D7D6D"/>
    <w:rsid w:val="006E283A"/>
    <w:rsid w:val="0070131E"/>
    <w:rsid w:val="007016A4"/>
    <w:rsid w:val="00736698"/>
    <w:rsid w:val="007422B1"/>
    <w:rsid w:val="00753ACF"/>
    <w:rsid w:val="007634A1"/>
    <w:rsid w:val="00765985"/>
    <w:rsid w:val="0077711F"/>
    <w:rsid w:val="007B602C"/>
    <w:rsid w:val="007C41E3"/>
    <w:rsid w:val="007C5E94"/>
    <w:rsid w:val="007E0862"/>
    <w:rsid w:val="007E254F"/>
    <w:rsid w:val="007F0048"/>
    <w:rsid w:val="007F0964"/>
    <w:rsid w:val="007F3978"/>
    <w:rsid w:val="008255AE"/>
    <w:rsid w:val="00841CB1"/>
    <w:rsid w:val="0085103B"/>
    <w:rsid w:val="008555A0"/>
    <w:rsid w:val="008556E8"/>
    <w:rsid w:val="008578B3"/>
    <w:rsid w:val="00857F16"/>
    <w:rsid w:val="008662A5"/>
    <w:rsid w:val="00867BC0"/>
    <w:rsid w:val="008872AD"/>
    <w:rsid w:val="00895351"/>
    <w:rsid w:val="008B217E"/>
    <w:rsid w:val="008C2195"/>
    <w:rsid w:val="008D143F"/>
    <w:rsid w:val="008E0EFD"/>
    <w:rsid w:val="008E282C"/>
    <w:rsid w:val="008E2DBF"/>
    <w:rsid w:val="008E79B3"/>
    <w:rsid w:val="00907597"/>
    <w:rsid w:val="0092202C"/>
    <w:rsid w:val="00936A4C"/>
    <w:rsid w:val="0095360F"/>
    <w:rsid w:val="009537F0"/>
    <w:rsid w:val="009620D4"/>
    <w:rsid w:val="009660E0"/>
    <w:rsid w:val="009718CB"/>
    <w:rsid w:val="00975744"/>
    <w:rsid w:val="009919A1"/>
    <w:rsid w:val="009D40E5"/>
    <w:rsid w:val="009D4FEB"/>
    <w:rsid w:val="009D742F"/>
    <w:rsid w:val="009F258D"/>
    <w:rsid w:val="009F3EA8"/>
    <w:rsid w:val="00A02BF4"/>
    <w:rsid w:val="00A068E8"/>
    <w:rsid w:val="00A22089"/>
    <w:rsid w:val="00A34D01"/>
    <w:rsid w:val="00A4424E"/>
    <w:rsid w:val="00A4728A"/>
    <w:rsid w:val="00A60530"/>
    <w:rsid w:val="00A70331"/>
    <w:rsid w:val="00A76030"/>
    <w:rsid w:val="00A861D1"/>
    <w:rsid w:val="00AA7105"/>
    <w:rsid w:val="00AB62A3"/>
    <w:rsid w:val="00AD5472"/>
    <w:rsid w:val="00AD74D5"/>
    <w:rsid w:val="00B2257E"/>
    <w:rsid w:val="00B307B8"/>
    <w:rsid w:val="00B32373"/>
    <w:rsid w:val="00B36E75"/>
    <w:rsid w:val="00B438B3"/>
    <w:rsid w:val="00B544D6"/>
    <w:rsid w:val="00B62EC5"/>
    <w:rsid w:val="00B63791"/>
    <w:rsid w:val="00BC42BB"/>
    <w:rsid w:val="00BC6973"/>
    <w:rsid w:val="00C02B3C"/>
    <w:rsid w:val="00C07BA7"/>
    <w:rsid w:val="00C15699"/>
    <w:rsid w:val="00C16CE1"/>
    <w:rsid w:val="00C1769B"/>
    <w:rsid w:val="00C20609"/>
    <w:rsid w:val="00C2127E"/>
    <w:rsid w:val="00C34E79"/>
    <w:rsid w:val="00C3690F"/>
    <w:rsid w:val="00C52087"/>
    <w:rsid w:val="00C54E10"/>
    <w:rsid w:val="00C56BEE"/>
    <w:rsid w:val="00C62268"/>
    <w:rsid w:val="00C776FF"/>
    <w:rsid w:val="00C85BE8"/>
    <w:rsid w:val="00C8707A"/>
    <w:rsid w:val="00C93893"/>
    <w:rsid w:val="00C953FB"/>
    <w:rsid w:val="00CD5B6C"/>
    <w:rsid w:val="00CD5E48"/>
    <w:rsid w:val="00CE3FBA"/>
    <w:rsid w:val="00CF16BB"/>
    <w:rsid w:val="00CF774C"/>
    <w:rsid w:val="00D01B30"/>
    <w:rsid w:val="00D15A23"/>
    <w:rsid w:val="00D3234D"/>
    <w:rsid w:val="00D716DF"/>
    <w:rsid w:val="00D96B8A"/>
    <w:rsid w:val="00DB1267"/>
    <w:rsid w:val="00DC41EA"/>
    <w:rsid w:val="00DC4BC1"/>
    <w:rsid w:val="00DD52BE"/>
    <w:rsid w:val="00E133BB"/>
    <w:rsid w:val="00E14B5E"/>
    <w:rsid w:val="00E157FA"/>
    <w:rsid w:val="00E21D1F"/>
    <w:rsid w:val="00E40AA6"/>
    <w:rsid w:val="00E40FB1"/>
    <w:rsid w:val="00E63A90"/>
    <w:rsid w:val="00E81621"/>
    <w:rsid w:val="00E91E29"/>
    <w:rsid w:val="00E93C1A"/>
    <w:rsid w:val="00E95464"/>
    <w:rsid w:val="00EA02E0"/>
    <w:rsid w:val="00EB6075"/>
    <w:rsid w:val="00EC7E52"/>
    <w:rsid w:val="00ED0E6F"/>
    <w:rsid w:val="00EE19C5"/>
    <w:rsid w:val="00F0563B"/>
    <w:rsid w:val="00F06F37"/>
    <w:rsid w:val="00F110B1"/>
    <w:rsid w:val="00F127C5"/>
    <w:rsid w:val="00F22A3F"/>
    <w:rsid w:val="00F34617"/>
    <w:rsid w:val="00F36659"/>
    <w:rsid w:val="00F53998"/>
    <w:rsid w:val="00F80E08"/>
    <w:rsid w:val="00F83171"/>
    <w:rsid w:val="00F955F2"/>
    <w:rsid w:val="00FA7F7A"/>
    <w:rsid w:val="00FB5619"/>
    <w:rsid w:val="00FB7EF3"/>
    <w:rsid w:val="00FC356F"/>
    <w:rsid w:val="00FC63A2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4A85E1"/>
  <w15:docId w15:val="{771ADF00-B149-4E76-B101-809DCD38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0" w:afterAutospacing="1"/>
      <w:jc w:val="both"/>
    </w:pPr>
    <w:rPr>
      <w:rFonts w:ascii="Verdana" w:hAnsi="Verdana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rFonts w:cs="Arial"/>
      <w:b/>
      <w:bCs/>
      <w:kern w:val="32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EAbstract">
    <w:name w:val="COE_Abstract"/>
    <w:link w:val="COEAbstractCar"/>
    <w:rPr>
      <w:rFonts w:ascii="Verdana" w:hAnsi="Verdana"/>
      <w:b/>
      <w:sz w:val="18"/>
      <w:szCs w:val="24"/>
      <w:lang w:val="en-US" w:eastAsia="en-US"/>
    </w:rPr>
  </w:style>
  <w:style w:type="character" w:customStyle="1" w:styleId="COENoLignesCar">
    <w:name w:val="COE_NoLignes Car"/>
    <w:link w:val="COENoLignes"/>
    <w:rPr>
      <w:rFonts w:ascii="Verdana" w:hAnsi="Verdana"/>
      <w:sz w:val="16"/>
      <w:szCs w:val="24"/>
      <w:lang w:val="en-US" w:eastAsia="en-US" w:bidi="ar-SA"/>
    </w:rPr>
  </w:style>
  <w:style w:type="character" w:customStyle="1" w:styleId="COEAbstractCar">
    <w:name w:val="COE_Abstract Car"/>
    <w:link w:val="COEAbstract"/>
    <w:rPr>
      <w:rFonts w:ascii="Verdana" w:hAnsi="Verdana"/>
      <w:b/>
      <w:sz w:val="18"/>
      <w:szCs w:val="24"/>
      <w:lang w:val="en-US" w:eastAsia="en-US" w:bidi="ar-SA"/>
    </w:rPr>
  </w:style>
  <w:style w:type="paragraph" w:customStyle="1" w:styleId="COEBullet">
    <w:name w:val="COE_Bullet"/>
    <w:basedOn w:val="Normal"/>
    <w:link w:val="COEBulletChar"/>
    <w:pPr>
      <w:numPr>
        <w:numId w:val="31"/>
      </w:numPr>
      <w:spacing w:before="20" w:after="120" w:afterAutospacing="0"/>
    </w:pPr>
  </w:style>
  <w:style w:type="paragraph" w:customStyle="1" w:styleId="COENoLignes">
    <w:name w:val="COE_NoLignes"/>
    <w:basedOn w:val="Normal"/>
    <w:link w:val="COENoLignesCar"/>
    <w:rPr>
      <w:sz w:val="16"/>
      <w:lang w:val="en-US" w:eastAsia="en-US"/>
    </w:rPr>
  </w:style>
  <w:style w:type="paragraph" w:customStyle="1" w:styleId="CoeCalendar">
    <w:name w:val="Coe_Calendar"/>
    <w:basedOn w:val="COENoLignes"/>
    <w:rPr>
      <w:bCs/>
      <w:sz w:val="20"/>
    </w:rPr>
  </w:style>
  <w:style w:type="paragraph" w:customStyle="1" w:styleId="COECarre">
    <w:name w:val="COE_Carre"/>
    <w:basedOn w:val="Normal"/>
    <w:rPr>
      <w:szCs w:val="20"/>
    </w:rPr>
  </w:style>
  <w:style w:type="paragraph" w:customStyle="1" w:styleId="COECote">
    <w:name w:val="COE_Cote"/>
    <w:basedOn w:val="Normal"/>
  </w:style>
  <w:style w:type="paragraph" w:customStyle="1" w:styleId="COECoteen">
    <w:name w:val="COE_Cote_en"/>
    <w:basedOn w:val="COECote"/>
    <w:next w:val="Normal"/>
    <w:rPr>
      <w:b/>
      <w:color w:val="000000"/>
    </w:rPr>
  </w:style>
  <w:style w:type="paragraph" w:customStyle="1" w:styleId="COECotefr">
    <w:name w:val="COE_Cote_fr"/>
    <w:basedOn w:val="COECoteen"/>
    <w:next w:val="Normal"/>
    <w:rPr>
      <w:color w:val="auto"/>
    </w:rPr>
  </w:style>
  <w:style w:type="paragraph" w:customStyle="1" w:styleId="COEDescriptionMeta">
    <w:name w:val="COE_Description_Meta"/>
    <w:basedOn w:val="Normal"/>
    <w:next w:val="Normal"/>
    <w:rPr>
      <w:bCs/>
      <w:color w:val="C0C0C0"/>
    </w:rPr>
  </w:style>
  <w:style w:type="paragraph" w:customStyle="1" w:styleId="COEDirectory">
    <w:name w:val="COE_Directory"/>
    <w:basedOn w:val="Normal"/>
    <w:next w:val="Normal"/>
    <w:rPr>
      <w:color w:val="808080"/>
    </w:rPr>
  </w:style>
  <w:style w:type="paragraph" w:customStyle="1" w:styleId="COEFootnote">
    <w:name w:val="COE_Footnote"/>
    <w:basedOn w:val="Normal"/>
    <w:next w:val="Normal"/>
    <w:pPr>
      <w:spacing w:after="0" w:afterAutospacing="0"/>
    </w:pPr>
    <w:rPr>
      <w:sz w:val="18"/>
      <w:szCs w:val="16"/>
    </w:rPr>
  </w:style>
  <w:style w:type="paragraph" w:customStyle="1" w:styleId="COEHA">
    <w:name w:val="COE_HA"/>
    <w:autoRedefine/>
    <w:rPr>
      <w:b/>
      <w:sz w:val="28"/>
      <w:lang w:eastAsia="en-US"/>
    </w:rPr>
  </w:style>
  <w:style w:type="paragraph" w:customStyle="1" w:styleId="COEHeading1">
    <w:name w:val="COE_Heading1"/>
    <w:basedOn w:val="Normal"/>
    <w:link w:val="COEHeading1Char"/>
    <w:pPr>
      <w:spacing w:before="160"/>
    </w:pPr>
    <w:rPr>
      <w:b/>
      <w:sz w:val="22"/>
    </w:rPr>
  </w:style>
  <w:style w:type="paragraph" w:customStyle="1" w:styleId="COEHeading2">
    <w:name w:val="COE_Heading2"/>
    <w:basedOn w:val="Normal"/>
    <w:pPr>
      <w:spacing w:before="100" w:beforeAutospacing="1"/>
    </w:pPr>
    <w:rPr>
      <w:b/>
      <w:lang w:val="en-GB" w:eastAsia="en-US"/>
    </w:rPr>
  </w:style>
  <w:style w:type="paragraph" w:customStyle="1" w:styleId="COEHeading3">
    <w:name w:val="COE_Heading3"/>
    <w:basedOn w:val="Normal"/>
    <w:pPr>
      <w:spacing w:before="100" w:beforeAutospacing="1"/>
    </w:pPr>
    <w:rPr>
      <w:b/>
    </w:rPr>
  </w:style>
  <w:style w:type="paragraph" w:customStyle="1" w:styleId="COEImage">
    <w:name w:val="COE_Image"/>
    <w:basedOn w:val="Normal"/>
    <w:link w:val="COEImageCar"/>
  </w:style>
  <w:style w:type="character" w:customStyle="1" w:styleId="COEImageCar">
    <w:name w:val="COE_Image Car"/>
    <w:link w:val="COEImage"/>
    <w:rPr>
      <w:rFonts w:ascii="Verdana" w:hAnsi="Verdana"/>
      <w:szCs w:val="24"/>
      <w:lang w:val="fr-FR" w:eastAsia="fr-FR" w:bidi="ar-SA"/>
    </w:rPr>
  </w:style>
  <w:style w:type="paragraph" w:customStyle="1" w:styleId="COEImageDroite">
    <w:name w:val="COE_Image_Droite"/>
    <w:basedOn w:val="Normal"/>
    <w:next w:val="Normal"/>
    <w:link w:val="COEImageDroiteCar"/>
    <w:pPr>
      <w:jc w:val="right"/>
    </w:pPr>
  </w:style>
  <w:style w:type="character" w:customStyle="1" w:styleId="COEImageDroiteCar">
    <w:name w:val="COE_Image_Droite Car"/>
    <w:link w:val="COEImageDroite"/>
    <w:rPr>
      <w:rFonts w:ascii="Verdana" w:hAnsi="Verdana"/>
      <w:szCs w:val="24"/>
      <w:lang w:val="fr-FR" w:eastAsia="fr-FR" w:bidi="ar-SA"/>
    </w:rPr>
  </w:style>
  <w:style w:type="paragraph" w:customStyle="1" w:styleId="COEImageGauche">
    <w:name w:val="COE_Image_Gauche"/>
    <w:basedOn w:val="Normal"/>
  </w:style>
  <w:style w:type="paragraph" w:customStyle="1" w:styleId="COEIntro">
    <w:name w:val="COE_Intro"/>
    <w:next w:val="Normal"/>
    <w:link w:val="COEIntroCar"/>
    <w:rPr>
      <w:rFonts w:ascii="Verdana" w:hAnsi="Verdana"/>
      <w:sz w:val="18"/>
      <w:szCs w:val="24"/>
      <w:lang w:eastAsia="en-US"/>
    </w:rPr>
  </w:style>
  <w:style w:type="character" w:customStyle="1" w:styleId="COEIntroCar">
    <w:name w:val="COE_Intro Car"/>
    <w:link w:val="COEIntro"/>
    <w:rPr>
      <w:rFonts w:ascii="Verdana" w:hAnsi="Verdana"/>
      <w:lang w:val="en-GB" w:eastAsia="en-US" w:bidi="ar-SA"/>
    </w:rPr>
  </w:style>
  <w:style w:type="paragraph" w:customStyle="1" w:styleId="COEIntrofr">
    <w:name w:val="COE_Intro_fr"/>
    <w:basedOn w:val="Normal"/>
    <w:next w:val="Normal"/>
    <w:rPr>
      <w:szCs w:val="20"/>
      <w:lang w:val="en-GB"/>
    </w:rPr>
  </w:style>
  <w:style w:type="paragraph" w:customStyle="1" w:styleId="COEIntroen">
    <w:name w:val="COE_Intro_en"/>
    <w:basedOn w:val="COEIntrofr"/>
    <w:next w:val="Normal"/>
    <w:rPr>
      <w:lang w:val="fr-FR"/>
    </w:rPr>
  </w:style>
  <w:style w:type="paragraph" w:customStyle="1" w:styleId="COEKeywordsMeta">
    <w:name w:val="COE_Keywords_Meta"/>
    <w:basedOn w:val="COEDescriptionMeta"/>
  </w:style>
  <w:style w:type="paragraph" w:customStyle="1" w:styleId="COELegende">
    <w:name w:val="COE_Legende"/>
    <w:basedOn w:val="COEImage"/>
    <w:autoRedefine/>
    <w:rPr>
      <w:i/>
      <w:color w:val="999999"/>
    </w:rPr>
  </w:style>
  <w:style w:type="paragraph" w:customStyle="1" w:styleId="COELignes">
    <w:name w:val="COE_Lignes"/>
    <w:basedOn w:val="Normal"/>
  </w:style>
  <w:style w:type="paragraph" w:customStyle="1" w:styleId="COEObs">
    <w:name w:val="COE_Obs"/>
    <w:rPr>
      <w:rFonts w:ascii="Verdana" w:hAnsi="Verdana"/>
      <w:b/>
      <w:bCs/>
      <w:color w:val="000000"/>
      <w:sz w:val="24"/>
      <w:lang w:val="en-US" w:eastAsia="en-US"/>
    </w:rPr>
  </w:style>
  <w:style w:type="paragraph" w:customStyle="1" w:styleId="COETitre">
    <w:name w:val="COE_Titre"/>
    <w:basedOn w:val="Normal"/>
    <w:link w:val="COETitreChar"/>
    <w:rPr>
      <w:b/>
      <w:sz w:val="24"/>
    </w:rPr>
  </w:style>
  <w:style w:type="paragraph" w:customStyle="1" w:styleId="COESousTitre">
    <w:name w:val="COE_SousTitre"/>
    <w:basedOn w:val="Normal"/>
    <w:link w:val="COESousTitreCar"/>
    <w:rPr>
      <w:b/>
      <w:sz w:val="22"/>
    </w:rPr>
  </w:style>
  <w:style w:type="character" w:customStyle="1" w:styleId="COETitreChar">
    <w:name w:val="COE_Titre Char"/>
    <w:link w:val="COETitre"/>
    <w:rPr>
      <w:rFonts w:ascii="Verdana" w:hAnsi="Verdana"/>
      <w:b/>
      <w:sz w:val="24"/>
      <w:szCs w:val="24"/>
      <w:lang w:val="fr-FR" w:eastAsia="fr-FR" w:bidi="ar-SA"/>
    </w:rPr>
  </w:style>
  <w:style w:type="character" w:customStyle="1" w:styleId="COESousTitreCar">
    <w:name w:val="COE_SousTitre Car"/>
    <w:link w:val="COESousTitre"/>
    <w:rPr>
      <w:rFonts w:ascii="Verdana" w:hAnsi="Verdana"/>
      <w:b/>
      <w:sz w:val="22"/>
      <w:szCs w:val="24"/>
      <w:lang w:val="fr-FR" w:eastAsia="fr-FR" w:bidi="ar-SA"/>
    </w:rPr>
  </w:style>
  <w:style w:type="paragraph" w:customStyle="1" w:styleId="COESummary">
    <w:name w:val="COE_Summary"/>
    <w:basedOn w:val="Normal"/>
  </w:style>
  <w:style w:type="paragraph" w:customStyle="1" w:styleId="COESummaryfr">
    <w:name w:val="COE_Summary_fr"/>
    <w:basedOn w:val="Normal"/>
  </w:style>
  <w:style w:type="paragraph" w:customStyle="1" w:styleId="COESummaryen">
    <w:name w:val="COE_Summary_en"/>
    <w:basedOn w:val="COESummaryfr"/>
    <w:next w:val="Normal"/>
  </w:style>
  <w:style w:type="paragraph" w:customStyle="1" w:styleId="COETableau">
    <w:name w:val="COE_Tableau"/>
    <w:basedOn w:val="COENoLignes"/>
    <w:rPr>
      <w:i/>
      <w:sz w:val="20"/>
      <w:lang w:val="fr-FR" w:eastAsia="fr-FR"/>
    </w:rPr>
  </w:style>
  <w:style w:type="paragraph" w:customStyle="1" w:styleId="COETitleBrowser">
    <w:name w:val="COE_Title(Browser)"/>
    <w:basedOn w:val="Normal"/>
    <w:next w:val="COEDescriptionMeta"/>
    <w:autoRedefine/>
    <w:rPr>
      <w:bCs/>
      <w:color w:val="C0C0C0"/>
    </w:rPr>
  </w:style>
  <w:style w:type="paragraph" w:customStyle="1" w:styleId="COETitleSystem">
    <w:name w:val="COE_Title(System)"/>
    <w:basedOn w:val="Normal"/>
    <w:next w:val="Normal"/>
    <w:rPr>
      <w:bCs/>
      <w:color w:val="808080"/>
      <w:sz w:val="26"/>
    </w:rPr>
  </w:style>
  <w:style w:type="paragraph" w:customStyle="1" w:styleId="COETitreen">
    <w:name w:val="COE_Titre_en"/>
    <w:basedOn w:val="COETitre"/>
    <w:autoRedefine/>
    <w:rPr>
      <w:b w:val="0"/>
      <w:color w:val="000000"/>
    </w:rPr>
  </w:style>
  <w:style w:type="paragraph" w:customStyle="1" w:styleId="COETitrefr">
    <w:name w:val="COE_Titre_fr"/>
    <w:basedOn w:val="COETitreen"/>
    <w:autoRedefine/>
    <w:rPr>
      <w:color w:val="auto"/>
    </w:rPr>
  </w:style>
  <w:style w:type="paragraph" w:customStyle="1" w:styleId="COEType">
    <w:name w:val="COE_Type"/>
    <w:basedOn w:val="Normal"/>
    <w:rPr>
      <w:b/>
    </w:rPr>
  </w:style>
  <w:style w:type="paragraph" w:styleId="FootnoteText">
    <w:name w:val="footnote text"/>
    <w:basedOn w:val="Normal"/>
    <w:semiHidden/>
    <w:pPr>
      <w:spacing w:after="120" w:afterAutospacing="0"/>
    </w:pPr>
    <w:rPr>
      <w:sz w:val="18"/>
      <w:szCs w:val="20"/>
      <w:lang w:val="en-GB" w:eastAsia="en-US"/>
    </w:rPr>
  </w:style>
  <w:style w:type="character" w:styleId="Hyperlink">
    <w:name w:val="Hyperlink"/>
    <w:rPr>
      <w:rFonts w:ascii="Verdana" w:hAnsi="Verdana"/>
      <w:color w:val="0000FF"/>
      <w:sz w:val="20"/>
      <w:u w:val="single"/>
    </w:rPr>
  </w:style>
  <w:style w:type="paragraph" w:styleId="BodyText2">
    <w:name w:val="Body Text 2"/>
    <w:basedOn w:val="Normal"/>
    <w:semiHidden/>
    <w:pPr>
      <w:spacing w:before="100" w:beforeAutospacing="1"/>
    </w:pPr>
    <w:rPr>
      <w:lang w:val="en-GB" w:eastAsia="en-US"/>
    </w:rPr>
  </w:style>
  <w:style w:type="paragraph" w:styleId="BodyText">
    <w:name w:val="Body Text"/>
    <w:basedOn w:val="Normal"/>
    <w:link w:val="BodyTextChar"/>
    <w:pPr>
      <w:spacing w:before="100" w:beforeAutospacing="1"/>
    </w:pPr>
    <w:rPr>
      <w:lang w:val="en-GB"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spacing w:after="0" w:afterAutospacing="0"/>
    </w:pPr>
    <w:rPr>
      <w:sz w:val="18"/>
    </w:rPr>
  </w:style>
  <w:style w:type="paragraph" w:customStyle="1" w:styleId="COEnum">
    <w:name w:val="COE_num"/>
    <w:basedOn w:val="COEBullet"/>
    <w:pPr>
      <w:numPr>
        <w:numId w:val="27"/>
      </w:numPr>
    </w:pPr>
  </w:style>
  <w:style w:type="character" w:customStyle="1" w:styleId="COEBulletChar">
    <w:name w:val="COE_Bullet Char"/>
    <w:link w:val="COEBullet"/>
    <w:rPr>
      <w:rFonts w:ascii="Verdana" w:hAnsi="Verdana"/>
      <w:szCs w:val="24"/>
      <w:lang w:val="fr-FR" w:eastAsia="fr-FR" w:bidi="ar-SA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17"/>
      </w:tabs>
      <w:spacing w:after="0" w:afterAutospacing="0"/>
      <w:ind w:left="221"/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017"/>
      </w:tabs>
      <w:spacing w:after="0" w:afterAutospacing="0"/>
    </w:pPr>
  </w:style>
  <w:style w:type="paragraph" w:styleId="TOC3">
    <w:name w:val="toc 3"/>
    <w:basedOn w:val="Normal"/>
    <w:next w:val="Normal"/>
    <w:autoRedefine/>
    <w:semiHidden/>
    <w:pPr>
      <w:spacing w:after="0" w:afterAutospacing="0"/>
      <w:ind w:left="442"/>
    </w:pPr>
  </w:style>
  <w:style w:type="paragraph" w:customStyle="1" w:styleId="Coealpha">
    <w:name w:val="Coe_alpha"/>
    <w:basedOn w:val="COEBullet"/>
    <w:pPr>
      <w:numPr>
        <w:numId w:val="40"/>
      </w:numPr>
      <w:spacing w:after="80"/>
    </w:pPr>
  </w:style>
  <w:style w:type="character" w:styleId="PageNumber">
    <w:name w:val="page number"/>
    <w:basedOn w:val="DefaultParagraphFont"/>
    <w:semiHidden/>
  </w:style>
  <w:style w:type="paragraph" w:customStyle="1" w:styleId="TM">
    <w:name w:val="TM"/>
    <w:basedOn w:val="COEHeading1"/>
    <w:autoRedefine/>
    <w:semiHidden/>
    <w:pPr>
      <w:spacing w:before="800"/>
      <w:jc w:val="center"/>
    </w:pPr>
  </w:style>
  <w:style w:type="character" w:styleId="FootnoteReference">
    <w:name w:val="footnote reference"/>
    <w:aliases w:val="Footnotes refss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/>
      <w:jc w:val="left"/>
    </w:pPr>
    <w:rPr>
      <w:sz w:val="24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ealpha2">
    <w:name w:val="Coe_alpha 2"/>
    <w:basedOn w:val="Normal"/>
    <w:next w:val="Normal"/>
    <w:pPr>
      <w:numPr>
        <w:numId w:val="32"/>
      </w:numPr>
      <w:tabs>
        <w:tab w:val="left" w:pos="1077"/>
      </w:tabs>
      <w:spacing w:after="80" w:afterAutospacing="0"/>
    </w:pPr>
    <w:rPr>
      <w:szCs w:val="18"/>
    </w:rPr>
  </w:style>
  <w:style w:type="paragraph" w:customStyle="1" w:styleId="COEList">
    <w:name w:val="COE_List"/>
    <w:basedOn w:val="Normal"/>
    <w:next w:val="Normal"/>
    <w:pPr>
      <w:numPr>
        <w:numId w:val="41"/>
      </w:numPr>
      <w:spacing w:before="20" w:after="120" w:afterAutospacing="0"/>
      <w:ind w:left="357" w:hanging="357"/>
    </w:pPr>
  </w:style>
  <w:style w:type="character" w:customStyle="1" w:styleId="COEBulletCar">
    <w:name w:val="COE_Bullet Car"/>
    <w:rPr>
      <w:rFonts w:ascii="Verdana" w:hAnsi="Verdana" w:cs="Arial"/>
      <w:sz w:val="18"/>
      <w:lang w:val="fr-FR" w:eastAsia="fr-FR" w:bidi="ar-SA"/>
    </w:rPr>
  </w:style>
  <w:style w:type="character" w:customStyle="1" w:styleId="COEHeading1Char">
    <w:name w:val="COE_Heading1 Char"/>
    <w:link w:val="COEHeading1"/>
    <w:rsid w:val="000C7314"/>
    <w:rPr>
      <w:rFonts w:ascii="Verdana" w:hAnsi="Verdana"/>
      <w:b/>
      <w:sz w:val="22"/>
      <w:szCs w:val="24"/>
      <w:lang w:val="fr-FR" w:eastAsia="fr-FR"/>
    </w:rPr>
  </w:style>
  <w:style w:type="paragraph" w:customStyle="1" w:styleId="CharCharCarCharCarCharCarCharCarChar">
    <w:name w:val="Char Char Car Char Car Char Car Char Car Char"/>
    <w:basedOn w:val="Normal"/>
    <w:rsid w:val="002D7BF9"/>
    <w:pPr>
      <w:autoSpaceDE w:val="0"/>
      <w:autoSpaceDN w:val="0"/>
      <w:spacing w:after="160" w:line="240" w:lineRule="exact"/>
      <w:jc w:val="left"/>
    </w:pPr>
    <w:rPr>
      <w:rFonts w:ascii="Arial" w:hAnsi="Arial" w:cs="Arial"/>
      <w:szCs w:val="20"/>
      <w:lang w:val="en-US" w:eastAsia="en-US"/>
    </w:rPr>
  </w:style>
  <w:style w:type="character" w:customStyle="1" w:styleId="BodyTextChar">
    <w:name w:val="Body Text Char"/>
    <w:link w:val="BodyText"/>
    <w:rsid w:val="002D7BF9"/>
    <w:rPr>
      <w:rFonts w:ascii="Verdana" w:hAnsi="Verdana"/>
      <w:szCs w:val="24"/>
      <w:lang w:eastAsia="en-US"/>
    </w:rPr>
  </w:style>
  <w:style w:type="character" w:customStyle="1" w:styleId="FooterChar">
    <w:name w:val="Footer Char"/>
    <w:link w:val="Footer"/>
    <w:uiPriority w:val="99"/>
    <w:rsid w:val="00E14B5E"/>
    <w:rPr>
      <w:rFonts w:ascii="Verdana" w:hAnsi="Verdana"/>
      <w:sz w:val="18"/>
      <w:szCs w:val="24"/>
      <w:lang w:val="fr-FR" w:eastAsia="fr-FR"/>
    </w:rPr>
  </w:style>
  <w:style w:type="character" w:styleId="CommentReference">
    <w:name w:val="annotation reference"/>
    <w:uiPriority w:val="99"/>
    <w:semiHidden/>
    <w:unhideWhenUsed/>
    <w:rsid w:val="00CE3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3FBA"/>
    <w:rPr>
      <w:szCs w:val="20"/>
    </w:rPr>
  </w:style>
  <w:style w:type="character" w:customStyle="1" w:styleId="CommentTextChar">
    <w:name w:val="Comment Text Char"/>
    <w:link w:val="CommentText"/>
    <w:uiPriority w:val="99"/>
    <w:rsid w:val="00CE3FBA"/>
    <w:rPr>
      <w:rFonts w:ascii="Verdana" w:hAnsi="Verdana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F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3FBA"/>
    <w:rPr>
      <w:rFonts w:ascii="Verdana" w:hAnsi="Verdana"/>
      <w:b/>
      <w:bCs/>
      <w:lang w:val="fr-FR" w:eastAsia="fr-FR"/>
    </w:rPr>
  </w:style>
  <w:style w:type="paragraph" w:styleId="ListParagraph">
    <w:name w:val="List Paragraph"/>
    <w:basedOn w:val="Normal"/>
    <w:uiPriority w:val="34"/>
    <w:qFormat/>
    <w:rsid w:val="00B63791"/>
    <w:pPr>
      <w:spacing w:after="160" w:afterAutospacing="0" w:line="259" w:lineRule="auto"/>
      <w:ind w:left="720"/>
      <w:contextualSpacing/>
      <w:jc w:val="left"/>
    </w:pPr>
    <w:rPr>
      <w:rFonts w:asciiTheme="minorHAnsi" w:eastAsiaTheme="minorHAnsi" w:hAnsiTheme="minorHAnsi" w:cstheme="minorBidi"/>
      <w:noProof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5CF2"/>
    <w:rPr>
      <w:color w:val="605E5C"/>
      <w:shd w:val="clear" w:color="auto" w:fill="E1DFDD"/>
    </w:rPr>
  </w:style>
  <w:style w:type="paragraph" w:customStyle="1" w:styleId="Default">
    <w:name w:val="Default"/>
    <w:rsid w:val="007E25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styleId="Emphasis">
    <w:name w:val="Emphasis"/>
    <w:basedOn w:val="DefaultParagraphFont"/>
    <w:uiPriority w:val="20"/>
    <w:qFormat/>
    <w:rsid w:val="00B36E75"/>
    <w:rPr>
      <w:i/>
      <w:iCs/>
    </w:rPr>
  </w:style>
  <w:style w:type="paragraph" w:styleId="Revision">
    <w:name w:val="Revision"/>
    <w:hidden/>
    <w:uiPriority w:val="99"/>
    <w:semiHidden/>
    <w:rsid w:val="00056817"/>
    <w:rPr>
      <w:rFonts w:ascii="Verdana" w:hAnsi="Verdana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.BARON@coe.in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rvilda.SMAJLAJ@coe.i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XP\Profiles\scheurer\Application%20Data\Microsoft\Templates\Transit%20(14%20mars%20200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FED1B-E3E0-4A67-815D-34E80211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Transit (14 mars 2007)</Template>
  <TotalTime>0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ADMIN_GEN_2007_8</vt:lpstr>
    </vt:vector>
  </TitlesOfParts>
  <Company>Council of Europe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ADMIN_GEN_2007_8</dc:title>
  <dc:subject>Rule No. 1282 of 18 October 2007 on the declaration of interests in the context of procurement</dc:subject>
  <dc:creator>Council of Europe</dc:creator>
  <cp:lastModifiedBy>BARON Emmanuel</cp:lastModifiedBy>
  <cp:revision>2</cp:revision>
  <cp:lastPrinted>2006-12-04T11:02:00Z</cp:lastPrinted>
  <dcterms:created xsi:type="dcterms:W3CDTF">2024-05-16T14:32:00Z</dcterms:created>
  <dcterms:modified xsi:type="dcterms:W3CDTF">2024-05-16T14:32:00Z</dcterms:modified>
  <cp:category>Rule</cp:category>
</cp:coreProperties>
</file>