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F2" w:rsidRPr="00000244" w:rsidRDefault="00117CF2" w:rsidP="00117CF2">
      <w:pPr>
        <w:tabs>
          <w:tab w:val="left" w:pos="0"/>
        </w:tabs>
        <w:autoSpaceDE w:val="0"/>
        <w:autoSpaceDN w:val="0"/>
        <w:adjustRightInd w:val="0"/>
        <w:ind w:right="72"/>
        <w:jc w:val="center"/>
        <w:rPr>
          <w:sz w:val="28"/>
          <w:szCs w:val="28"/>
        </w:rPr>
      </w:pPr>
      <w:r w:rsidRPr="00000244">
        <w:rPr>
          <w:sz w:val="28"/>
          <w:szCs w:val="28"/>
        </w:rPr>
        <w:t>ПРОТОКОЛ №</w:t>
      </w:r>
      <w:r w:rsidR="00E773B9" w:rsidRPr="00000244">
        <w:rPr>
          <w:sz w:val="28"/>
          <w:szCs w:val="28"/>
        </w:rPr>
        <w:t>32</w:t>
      </w:r>
    </w:p>
    <w:p w:rsidR="00117CF2" w:rsidRPr="00000244" w:rsidRDefault="00117CF2" w:rsidP="00117CF2">
      <w:pPr>
        <w:autoSpaceDE w:val="0"/>
        <w:autoSpaceDN w:val="0"/>
        <w:adjustRightInd w:val="0"/>
        <w:jc w:val="center"/>
        <w:rPr>
          <w:sz w:val="28"/>
          <w:szCs w:val="28"/>
        </w:rPr>
      </w:pPr>
      <w:r w:rsidRPr="00000244">
        <w:rPr>
          <w:sz w:val="28"/>
          <w:szCs w:val="28"/>
        </w:rPr>
        <w:t>ОТ ЗАСЕДАНИЕ НА</w:t>
      </w:r>
    </w:p>
    <w:p w:rsidR="00117CF2" w:rsidRPr="00000244" w:rsidRDefault="00117CF2" w:rsidP="00117CF2">
      <w:pPr>
        <w:autoSpaceDE w:val="0"/>
        <w:autoSpaceDN w:val="0"/>
        <w:adjustRightInd w:val="0"/>
        <w:jc w:val="center"/>
        <w:rPr>
          <w:sz w:val="28"/>
          <w:szCs w:val="28"/>
        </w:rPr>
      </w:pPr>
      <w:r w:rsidRPr="00000244">
        <w:rPr>
          <w:sz w:val="28"/>
          <w:szCs w:val="28"/>
        </w:rPr>
        <w:t xml:space="preserve">КОМИСИЯТА ПО АТЕСТИРАНЕТО И КОНКУРСИТЕ </w:t>
      </w:r>
    </w:p>
    <w:p w:rsidR="00117CF2" w:rsidRPr="00000244" w:rsidRDefault="00117CF2" w:rsidP="00117CF2">
      <w:pPr>
        <w:autoSpaceDE w:val="0"/>
        <w:autoSpaceDN w:val="0"/>
        <w:adjustRightInd w:val="0"/>
        <w:jc w:val="center"/>
        <w:rPr>
          <w:sz w:val="28"/>
          <w:szCs w:val="28"/>
        </w:rPr>
      </w:pPr>
      <w:r w:rsidRPr="00000244">
        <w:rPr>
          <w:sz w:val="28"/>
          <w:szCs w:val="28"/>
        </w:rPr>
        <w:t xml:space="preserve">ПРИ СЪДИЙСКАТА КОЛЕГИЯ </w:t>
      </w:r>
      <w:r w:rsidR="001631B2" w:rsidRPr="00000244">
        <w:rPr>
          <w:sz w:val="28"/>
          <w:szCs w:val="28"/>
        </w:rPr>
        <w:t>НА ВИСШИЯ СЪДЕБЕН СЪВЕТ</w:t>
      </w:r>
      <w:r w:rsidRPr="00000244">
        <w:rPr>
          <w:sz w:val="28"/>
          <w:szCs w:val="28"/>
        </w:rPr>
        <w:t>,</w:t>
      </w:r>
    </w:p>
    <w:p w:rsidR="00117CF2" w:rsidRPr="00000244" w:rsidRDefault="00117CF2" w:rsidP="00117CF2">
      <w:pPr>
        <w:autoSpaceDE w:val="0"/>
        <w:autoSpaceDN w:val="0"/>
        <w:adjustRightInd w:val="0"/>
        <w:jc w:val="center"/>
        <w:rPr>
          <w:sz w:val="28"/>
          <w:szCs w:val="28"/>
        </w:rPr>
      </w:pPr>
      <w:r w:rsidRPr="00000244">
        <w:rPr>
          <w:sz w:val="28"/>
          <w:szCs w:val="28"/>
        </w:rPr>
        <w:t xml:space="preserve">НАСРОЧЕНО НА </w:t>
      </w:r>
      <w:r w:rsidR="00E773B9" w:rsidRPr="00000244">
        <w:rPr>
          <w:sz w:val="28"/>
          <w:szCs w:val="28"/>
        </w:rPr>
        <w:t>04</w:t>
      </w:r>
      <w:r w:rsidRPr="00000244">
        <w:rPr>
          <w:sz w:val="28"/>
          <w:szCs w:val="28"/>
        </w:rPr>
        <w:t>.</w:t>
      </w:r>
      <w:r w:rsidR="00E773B9" w:rsidRPr="00000244">
        <w:rPr>
          <w:sz w:val="28"/>
          <w:szCs w:val="28"/>
        </w:rPr>
        <w:t>11</w:t>
      </w:r>
      <w:r w:rsidRPr="00000244">
        <w:rPr>
          <w:sz w:val="28"/>
          <w:szCs w:val="28"/>
        </w:rPr>
        <w:t>.20</w:t>
      </w:r>
      <w:r w:rsidRPr="00000244">
        <w:rPr>
          <w:sz w:val="28"/>
          <w:szCs w:val="28"/>
          <w:lang w:val="en-US"/>
        </w:rPr>
        <w:t>2</w:t>
      </w:r>
      <w:r w:rsidRPr="00000244">
        <w:rPr>
          <w:sz w:val="28"/>
          <w:szCs w:val="28"/>
        </w:rPr>
        <w:t xml:space="preserve">4 г. </w:t>
      </w:r>
    </w:p>
    <w:p w:rsidR="00117CF2" w:rsidRPr="00000244" w:rsidRDefault="00117CF2" w:rsidP="00117CF2">
      <w:pPr>
        <w:autoSpaceDE w:val="0"/>
        <w:autoSpaceDN w:val="0"/>
        <w:adjustRightInd w:val="0"/>
        <w:jc w:val="both"/>
        <w:rPr>
          <w:sz w:val="28"/>
          <w:szCs w:val="28"/>
        </w:rPr>
      </w:pPr>
    </w:p>
    <w:p w:rsidR="00E3488A" w:rsidRPr="00000244" w:rsidRDefault="00E3488A" w:rsidP="00117CF2">
      <w:pPr>
        <w:tabs>
          <w:tab w:val="left" w:pos="0"/>
        </w:tabs>
        <w:autoSpaceDE w:val="0"/>
        <w:autoSpaceDN w:val="0"/>
        <w:adjustRightInd w:val="0"/>
        <w:jc w:val="both"/>
        <w:rPr>
          <w:sz w:val="28"/>
          <w:szCs w:val="28"/>
        </w:rPr>
      </w:pPr>
    </w:p>
    <w:p w:rsidR="00117CF2" w:rsidRPr="00000244" w:rsidRDefault="00117CF2" w:rsidP="00117CF2">
      <w:pPr>
        <w:tabs>
          <w:tab w:val="left" w:pos="0"/>
        </w:tabs>
        <w:autoSpaceDE w:val="0"/>
        <w:autoSpaceDN w:val="0"/>
        <w:adjustRightInd w:val="0"/>
        <w:jc w:val="both"/>
        <w:rPr>
          <w:sz w:val="28"/>
          <w:szCs w:val="28"/>
        </w:rPr>
      </w:pPr>
      <w:r w:rsidRPr="00000244">
        <w:rPr>
          <w:sz w:val="28"/>
          <w:szCs w:val="28"/>
        </w:rPr>
        <w:t xml:space="preserve">ПРИСЪСТВАТ: </w:t>
      </w:r>
      <w:r w:rsidRPr="00000244">
        <w:rPr>
          <w:bCs/>
          <w:sz w:val="28"/>
          <w:szCs w:val="28"/>
        </w:rPr>
        <w:t xml:space="preserve">Драгомир </w:t>
      </w:r>
      <w:proofErr w:type="spellStart"/>
      <w:r w:rsidRPr="00000244">
        <w:rPr>
          <w:bCs/>
          <w:sz w:val="28"/>
          <w:szCs w:val="28"/>
        </w:rPr>
        <w:t>Кояджиков</w:t>
      </w:r>
      <w:proofErr w:type="spellEnd"/>
      <w:r w:rsidRPr="00000244">
        <w:rPr>
          <w:bCs/>
          <w:sz w:val="28"/>
          <w:szCs w:val="28"/>
        </w:rPr>
        <w:t>,</w:t>
      </w:r>
      <w:r w:rsidRPr="00000244">
        <w:rPr>
          <w:sz w:val="28"/>
          <w:szCs w:val="28"/>
        </w:rPr>
        <w:t xml:space="preserve"> </w:t>
      </w:r>
      <w:r w:rsidR="003634E0" w:rsidRPr="00000244">
        <w:rPr>
          <w:sz w:val="28"/>
          <w:szCs w:val="28"/>
        </w:rPr>
        <w:t>В</w:t>
      </w:r>
      <w:r w:rsidR="003634E0" w:rsidRPr="00000244">
        <w:rPr>
          <w:bCs/>
          <w:sz w:val="28"/>
          <w:szCs w:val="28"/>
        </w:rPr>
        <w:t xml:space="preserve">ероника </w:t>
      </w:r>
      <w:proofErr w:type="spellStart"/>
      <w:r w:rsidR="003634E0" w:rsidRPr="00000244">
        <w:rPr>
          <w:bCs/>
          <w:sz w:val="28"/>
          <w:szCs w:val="28"/>
        </w:rPr>
        <w:t>Имова</w:t>
      </w:r>
      <w:proofErr w:type="spellEnd"/>
      <w:r w:rsidR="003634E0" w:rsidRPr="00000244">
        <w:rPr>
          <w:bCs/>
          <w:sz w:val="28"/>
          <w:szCs w:val="28"/>
        </w:rPr>
        <w:t xml:space="preserve">, </w:t>
      </w:r>
      <w:r w:rsidR="003634E0" w:rsidRPr="00000244">
        <w:rPr>
          <w:sz w:val="28"/>
          <w:szCs w:val="28"/>
        </w:rPr>
        <w:t xml:space="preserve">Олга </w:t>
      </w:r>
      <w:proofErr w:type="spellStart"/>
      <w:r w:rsidR="003634E0" w:rsidRPr="00000244">
        <w:rPr>
          <w:sz w:val="28"/>
          <w:szCs w:val="28"/>
        </w:rPr>
        <w:t>Керелска</w:t>
      </w:r>
      <w:proofErr w:type="spellEnd"/>
      <w:r w:rsidR="003634E0" w:rsidRPr="00000244">
        <w:rPr>
          <w:sz w:val="28"/>
          <w:szCs w:val="28"/>
        </w:rPr>
        <w:t xml:space="preserve">, </w:t>
      </w:r>
      <w:r w:rsidRPr="00000244">
        <w:rPr>
          <w:sz w:val="28"/>
          <w:szCs w:val="28"/>
        </w:rPr>
        <w:t>Деспина Георгиева, Веселина Ставрева, Владимир Руменов</w:t>
      </w:r>
      <w:r w:rsidR="003634E0" w:rsidRPr="00000244">
        <w:rPr>
          <w:sz w:val="28"/>
          <w:szCs w:val="28"/>
        </w:rPr>
        <w:t xml:space="preserve"> и</w:t>
      </w:r>
      <w:r w:rsidRPr="00000244">
        <w:rPr>
          <w:sz w:val="28"/>
          <w:szCs w:val="28"/>
        </w:rPr>
        <w:t xml:space="preserve"> Росен Чиликов </w:t>
      </w:r>
    </w:p>
    <w:p w:rsidR="00117CF2" w:rsidRPr="00000244" w:rsidRDefault="00117CF2" w:rsidP="00117CF2">
      <w:pPr>
        <w:jc w:val="both"/>
        <w:rPr>
          <w:bCs/>
          <w:sz w:val="16"/>
          <w:szCs w:val="28"/>
        </w:rPr>
      </w:pPr>
    </w:p>
    <w:p w:rsidR="00117CF2" w:rsidRPr="00000244" w:rsidRDefault="00117CF2" w:rsidP="00117CF2">
      <w:pPr>
        <w:jc w:val="both"/>
        <w:rPr>
          <w:bCs/>
          <w:sz w:val="28"/>
          <w:szCs w:val="28"/>
        </w:rPr>
      </w:pPr>
      <w:r w:rsidRPr="00000244">
        <w:rPr>
          <w:bCs/>
          <w:sz w:val="28"/>
          <w:szCs w:val="28"/>
        </w:rPr>
        <w:t>Отсъства</w:t>
      </w:r>
      <w:r w:rsidR="00BE7ABB" w:rsidRPr="00000244">
        <w:rPr>
          <w:bCs/>
          <w:sz w:val="28"/>
          <w:szCs w:val="28"/>
        </w:rPr>
        <w:t>т</w:t>
      </w:r>
      <w:r w:rsidRPr="00000244">
        <w:rPr>
          <w:bCs/>
          <w:sz w:val="28"/>
          <w:szCs w:val="28"/>
        </w:rPr>
        <w:t>:</w:t>
      </w:r>
      <w:r w:rsidRPr="00000244">
        <w:rPr>
          <w:sz w:val="28"/>
          <w:szCs w:val="28"/>
        </w:rPr>
        <w:t xml:space="preserve"> </w:t>
      </w:r>
      <w:r w:rsidR="00BE7ABB" w:rsidRPr="00000244">
        <w:rPr>
          <w:bCs/>
          <w:sz w:val="28"/>
          <w:szCs w:val="28"/>
        </w:rPr>
        <w:t xml:space="preserve">Атанаска </w:t>
      </w:r>
      <w:proofErr w:type="spellStart"/>
      <w:r w:rsidR="00BE7ABB" w:rsidRPr="00000244">
        <w:rPr>
          <w:bCs/>
          <w:sz w:val="28"/>
          <w:szCs w:val="28"/>
        </w:rPr>
        <w:t>Дишева</w:t>
      </w:r>
      <w:proofErr w:type="spellEnd"/>
      <w:r w:rsidR="00BE7ABB" w:rsidRPr="00000244">
        <w:rPr>
          <w:sz w:val="28"/>
          <w:szCs w:val="28"/>
        </w:rPr>
        <w:t>, Диана Добрева и</w:t>
      </w:r>
      <w:r w:rsidR="00BE7ABB" w:rsidRPr="00000244">
        <w:rPr>
          <w:bCs/>
          <w:sz w:val="28"/>
          <w:szCs w:val="28"/>
        </w:rPr>
        <w:t xml:space="preserve"> Стефан Гроздев</w:t>
      </w:r>
    </w:p>
    <w:p w:rsidR="00117CF2" w:rsidRPr="00000244" w:rsidRDefault="00117CF2" w:rsidP="00117CF2">
      <w:pPr>
        <w:jc w:val="both"/>
        <w:rPr>
          <w:sz w:val="28"/>
          <w:szCs w:val="28"/>
        </w:rPr>
      </w:pPr>
    </w:p>
    <w:p w:rsidR="00117CF2" w:rsidRPr="00000244" w:rsidRDefault="00117CF2" w:rsidP="00117CF2">
      <w:pPr>
        <w:jc w:val="both"/>
        <w:rPr>
          <w:bCs/>
          <w:sz w:val="28"/>
          <w:szCs w:val="28"/>
        </w:rPr>
      </w:pPr>
      <w:r w:rsidRPr="00000244">
        <w:rPr>
          <w:bCs/>
          <w:sz w:val="28"/>
          <w:szCs w:val="28"/>
        </w:rPr>
        <w:t xml:space="preserve">На заседанието присъстват: </w:t>
      </w:r>
    </w:p>
    <w:p w:rsidR="00117CF2" w:rsidRPr="00000244" w:rsidRDefault="00117CF2" w:rsidP="00117CF2">
      <w:pPr>
        <w:jc w:val="both"/>
        <w:rPr>
          <w:bCs/>
          <w:sz w:val="28"/>
          <w:szCs w:val="28"/>
        </w:rPr>
      </w:pPr>
      <w:r w:rsidRPr="00000244">
        <w:rPr>
          <w:bCs/>
          <w:sz w:val="28"/>
          <w:szCs w:val="28"/>
        </w:rPr>
        <w:t>Антонина Попова - директор на дирекция „Атестиране, конкурси и кадрова дейност“;</w:t>
      </w:r>
    </w:p>
    <w:p w:rsidR="00117CF2" w:rsidRPr="00000244" w:rsidRDefault="00117CF2" w:rsidP="00117CF2">
      <w:pPr>
        <w:jc w:val="both"/>
        <w:rPr>
          <w:bCs/>
          <w:sz w:val="28"/>
          <w:szCs w:val="28"/>
        </w:rPr>
      </w:pPr>
      <w:r w:rsidRPr="00000244">
        <w:rPr>
          <w:bCs/>
          <w:sz w:val="28"/>
          <w:szCs w:val="28"/>
        </w:rPr>
        <w:t xml:space="preserve">Цветанка </w:t>
      </w:r>
      <w:proofErr w:type="spellStart"/>
      <w:r w:rsidRPr="00000244">
        <w:rPr>
          <w:bCs/>
          <w:sz w:val="28"/>
          <w:szCs w:val="28"/>
        </w:rPr>
        <w:t>Тиганчева</w:t>
      </w:r>
      <w:proofErr w:type="spellEnd"/>
      <w:r w:rsidRPr="00000244">
        <w:rPr>
          <w:bCs/>
          <w:sz w:val="28"/>
          <w:szCs w:val="28"/>
        </w:rPr>
        <w:t xml:space="preserve"> - началник-отдел „Конкурси на съдии“;</w:t>
      </w:r>
    </w:p>
    <w:p w:rsidR="00117CF2" w:rsidRPr="00000244" w:rsidRDefault="00117CF2" w:rsidP="00117CF2">
      <w:pPr>
        <w:jc w:val="both"/>
        <w:rPr>
          <w:bCs/>
          <w:sz w:val="28"/>
          <w:szCs w:val="28"/>
        </w:rPr>
      </w:pPr>
      <w:r w:rsidRPr="00000244">
        <w:rPr>
          <w:bCs/>
          <w:sz w:val="28"/>
          <w:szCs w:val="28"/>
        </w:rPr>
        <w:t>Николина Георгиева – началник-отдел „Атестиране на съдии“;</w:t>
      </w:r>
    </w:p>
    <w:p w:rsidR="00117CF2" w:rsidRPr="00000244" w:rsidRDefault="00117CF2" w:rsidP="00117CF2">
      <w:pPr>
        <w:jc w:val="both"/>
        <w:rPr>
          <w:sz w:val="18"/>
          <w:szCs w:val="28"/>
        </w:rPr>
      </w:pPr>
    </w:p>
    <w:p w:rsidR="00117CF2" w:rsidRPr="00000244" w:rsidRDefault="00117CF2" w:rsidP="00117CF2">
      <w:pPr>
        <w:jc w:val="both"/>
        <w:rPr>
          <w:sz w:val="28"/>
          <w:szCs w:val="28"/>
        </w:rPr>
      </w:pPr>
      <w:r w:rsidRPr="00000244">
        <w:rPr>
          <w:sz w:val="28"/>
          <w:szCs w:val="28"/>
        </w:rPr>
        <w:t>Протоколирал: Илиана Атанасова</w:t>
      </w:r>
    </w:p>
    <w:p w:rsidR="00117CF2" w:rsidRPr="00000244" w:rsidRDefault="00117CF2" w:rsidP="00117CF2">
      <w:pPr>
        <w:autoSpaceDE w:val="0"/>
        <w:autoSpaceDN w:val="0"/>
        <w:adjustRightInd w:val="0"/>
        <w:jc w:val="both"/>
        <w:rPr>
          <w:rFonts w:ascii="Times New Roman CYR" w:hAnsi="Times New Roman CYR" w:cs="Times New Roman CYR"/>
          <w:bCs/>
          <w:i/>
          <w:iCs/>
          <w:sz w:val="28"/>
          <w:szCs w:val="28"/>
          <w:highlight w:val="yellow"/>
        </w:rPr>
      </w:pPr>
    </w:p>
    <w:p w:rsidR="00BE7ABB" w:rsidRPr="00000244" w:rsidRDefault="00BE7ABB" w:rsidP="00BE7ABB">
      <w:pPr>
        <w:jc w:val="both"/>
        <w:rPr>
          <w:bCs/>
          <w:sz w:val="28"/>
          <w:szCs w:val="28"/>
        </w:rPr>
      </w:pPr>
      <w:r w:rsidRPr="00000244">
        <w:rPr>
          <w:bCs/>
          <w:sz w:val="28"/>
          <w:szCs w:val="28"/>
        </w:rPr>
        <w:t>РАЗНИ</w:t>
      </w:r>
    </w:p>
    <w:p w:rsidR="00E3488A" w:rsidRPr="00000244" w:rsidRDefault="00E3488A" w:rsidP="00E3488A">
      <w:pPr>
        <w:autoSpaceDE w:val="0"/>
        <w:autoSpaceDN w:val="0"/>
        <w:adjustRightInd w:val="0"/>
        <w:jc w:val="both"/>
        <w:rPr>
          <w:rFonts w:ascii="Times New Roman CYR" w:eastAsiaTheme="minorHAnsi" w:hAnsi="Times New Roman CYR" w:cs="Times New Roman CYR"/>
          <w:i/>
          <w:iCs/>
          <w:sz w:val="28"/>
          <w:szCs w:val="28"/>
          <w:lang w:eastAsia="en-US"/>
        </w:rPr>
      </w:pPr>
    </w:p>
    <w:p w:rsidR="00E3488A" w:rsidRPr="00000244" w:rsidRDefault="00E3488A" w:rsidP="00E3488A">
      <w:pPr>
        <w:autoSpaceDE w:val="0"/>
        <w:autoSpaceDN w:val="0"/>
        <w:adjustRightInd w:val="0"/>
        <w:jc w:val="both"/>
        <w:rPr>
          <w:rFonts w:ascii="Times New Roman CYR" w:eastAsiaTheme="minorHAnsi" w:hAnsi="Times New Roman CYR" w:cs="Times New Roman CYR"/>
          <w:sz w:val="28"/>
          <w:szCs w:val="28"/>
          <w:lang w:eastAsia="en-US"/>
        </w:rPr>
      </w:pPr>
      <w:r w:rsidRPr="00000244">
        <w:rPr>
          <w:rFonts w:ascii="Times New Roman CYR" w:eastAsiaTheme="minorHAnsi" w:hAnsi="Times New Roman CYR" w:cs="Times New Roman CYR"/>
          <w:i/>
          <w:iCs/>
          <w:sz w:val="28"/>
          <w:szCs w:val="28"/>
          <w:lang w:eastAsia="en-US"/>
        </w:rPr>
        <w:t>След проведеното гласуване и при обявения резултат със 7</w:t>
      </w:r>
      <w:r w:rsidRPr="00000244">
        <w:rPr>
          <w:rFonts w:ascii="Times New Roman CYR" w:eastAsiaTheme="minorHAnsi" w:hAnsi="Times New Roman CYR" w:cs="Times New Roman CYR"/>
          <w:i/>
          <w:iCs/>
          <w:sz w:val="28"/>
          <w:szCs w:val="28"/>
          <w:lang w:val="en-US" w:eastAsia="en-US"/>
        </w:rPr>
        <w:t xml:space="preserve"> </w:t>
      </w:r>
      <w:r w:rsidRPr="00000244">
        <w:rPr>
          <w:rFonts w:ascii="Times New Roman CYR" w:eastAsiaTheme="minorHAnsi" w:hAnsi="Times New Roman CYR" w:cs="Times New Roman CYR"/>
          <w:i/>
          <w:iCs/>
          <w:sz w:val="28"/>
          <w:szCs w:val="28"/>
          <w:lang w:eastAsia="en-US"/>
        </w:rPr>
        <w:t xml:space="preserve">гласа „За“ </w:t>
      </w:r>
    </w:p>
    <w:p w:rsidR="00E3488A" w:rsidRPr="00000244" w:rsidRDefault="00E3488A" w:rsidP="00E3488A">
      <w:pPr>
        <w:autoSpaceDE w:val="0"/>
        <w:autoSpaceDN w:val="0"/>
        <w:adjustRightInd w:val="0"/>
        <w:ind w:left="708" w:firstLine="708"/>
        <w:rPr>
          <w:rFonts w:ascii="Times New Roman CYR" w:eastAsiaTheme="minorHAnsi" w:hAnsi="Times New Roman CYR" w:cs="Times New Roman CYR"/>
          <w:sz w:val="28"/>
          <w:szCs w:val="28"/>
          <w:lang w:eastAsia="en-US"/>
        </w:rPr>
      </w:pPr>
    </w:p>
    <w:p w:rsidR="00E3488A" w:rsidRPr="00000244" w:rsidRDefault="00E3488A" w:rsidP="00E3488A">
      <w:pPr>
        <w:autoSpaceDE w:val="0"/>
        <w:autoSpaceDN w:val="0"/>
        <w:adjustRightInd w:val="0"/>
        <w:ind w:left="708" w:firstLine="708"/>
        <w:rPr>
          <w:rFonts w:ascii="Times New Roman CYR" w:eastAsiaTheme="minorHAnsi" w:hAnsi="Times New Roman CYR" w:cs="Times New Roman CYR"/>
          <w:sz w:val="28"/>
          <w:szCs w:val="28"/>
          <w:lang w:eastAsia="en-US"/>
        </w:rPr>
      </w:pPr>
      <w:r w:rsidRPr="00000244">
        <w:rPr>
          <w:rFonts w:ascii="Times New Roman CYR" w:eastAsiaTheme="minorHAnsi" w:hAnsi="Times New Roman CYR" w:cs="Times New Roman CYR"/>
          <w:sz w:val="28"/>
          <w:szCs w:val="28"/>
          <w:lang w:eastAsia="en-US"/>
        </w:rPr>
        <w:t>КОМИСИЯТА ПО АТЕСТИРАНЕТО И КОНКУРСИТЕ</w:t>
      </w:r>
    </w:p>
    <w:p w:rsidR="00E3488A" w:rsidRPr="00000244" w:rsidRDefault="00E3488A" w:rsidP="00E3488A">
      <w:pPr>
        <w:autoSpaceDE w:val="0"/>
        <w:autoSpaceDN w:val="0"/>
        <w:adjustRightInd w:val="0"/>
        <w:jc w:val="center"/>
        <w:rPr>
          <w:rFonts w:ascii="Times New Roman CYR" w:eastAsiaTheme="minorHAnsi" w:hAnsi="Times New Roman CYR" w:cs="Times New Roman CYR"/>
          <w:sz w:val="28"/>
          <w:szCs w:val="28"/>
          <w:lang w:eastAsia="en-US"/>
        </w:rPr>
      </w:pPr>
      <w:r w:rsidRPr="00000244">
        <w:rPr>
          <w:rFonts w:ascii="Times New Roman CYR" w:eastAsiaTheme="minorHAnsi" w:hAnsi="Times New Roman CYR" w:cs="Times New Roman CYR"/>
          <w:sz w:val="28"/>
          <w:szCs w:val="28"/>
          <w:lang w:eastAsia="en-US"/>
        </w:rPr>
        <w:t>РЕШИ:</w:t>
      </w:r>
    </w:p>
    <w:p w:rsidR="00E3488A" w:rsidRPr="00000244" w:rsidRDefault="00E3488A" w:rsidP="00E3488A">
      <w:pPr>
        <w:autoSpaceDE w:val="0"/>
        <w:autoSpaceDN w:val="0"/>
        <w:adjustRightInd w:val="0"/>
        <w:jc w:val="both"/>
        <w:rPr>
          <w:rFonts w:ascii="Times New Roman CYR" w:eastAsiaTheme="minorHAnsi" w:hAnsi="Times New Roman CYR" w:cs="Times New Roman CYR"/>
          <w:sz w:val="28"/>
          <w:szCs w:val="28"/>
          <w:lang w:eastAsia="en-US"/>
        </w:rPr>
      </w:pPr>
    </w:p>
    <w:p w:rsidR="00E3488A" w:rsidRPr="00000244" w:rsidRDefault="00E3488A" w:rsidP="00E3488A">
      <w:pPr>
        <w:autoSpaceDE w:val="0"/>
        <w:autoSpaceDN w:val="0"/>
        <w:adjustRightInd w:val="0"/>
        <w:jc w:val="both"/>
        <w:rPr>
          <w:rFonts w:ascii="Times New Roman CYR" w:eastAsiaTheme="minorHAnsi" w:hAnsi="Times New Roman CYR" w:cs="Times New Roman CYR"/>
          <w:sz w:val="28"/>
          <w:szCs w:val="28"/>
          <w:lang w:eastAsia="en-US"/>
        </w:rPr>
      </w:pPr>
      <w:r w:rsidRPr="00000244">
        <w:rPr>
          <w:rFonts w:ascii="Times New Roman CYR" w:eastAsiaTheme="minorHAnsi" w:hAnsi="Times New Roman CYR" w:cs="Times New Roman CYR"/>
          <w:sz w:val="28"/>
          <w:szCs w:val="28"/>
          <w:lang w:eastAsia="en-US"/>
        </w:rPr>
        <w:t xml:space="preserve">Включва за разглеждане допълнителни точки Р-9 и Р-10. </w:t>
      </w:r>
    </w:p>
    <w:p w:rsidR="00BE7ABB" w:rsidRPr="00000244" w:rsidRDefault="00BE7ABB" w:rsidP="00BE7ABB">
      <w:pPr>
        <w:jc w:val="both"/>
        <w:rPr>
          <w:rFonts w:ascii="Times New Roman CYR" w:hAnsi="Times New Roman CYR" w:cs="Times New Roman CYR"/>
          <w:sz w:val="28"/>
          <w:szCs w:val="28"/>
        </w:rPr>
      </w:pPr>
    </w:p>
    <w:p w:rsidR="006845F3" w:rsidRPr="00000244" w:rsidRDefault="006845F3" w:rsidP="006845F3">
      <w:pPr>
        <w:autoSpaceDE w:val="0"/>
        <w:autoSpaceDN w:val="0"/>
        <w:adjustRightInd w:val="0"/>
        <w:jc w:val="both"/>
        <w:rPr>
          <w:rFonts w:ascii="Times New Roman CYR" w:hAnsi="Times New Roman CYR" w:cs="Times New Roman CYR"/>
          <w:sz w:val="28"/>
          <w:szCs w:val="28"/>
        </w:rPr>
      </w:pPr>
      <w:r w:rsidRPr="00000244">
        <w:rPr>
          <w:sz w:val="28"/>
          <w:szCs w:val="28"/>
        </w:rPr>
        <w:t xml:space="preserve">Р-1. </w:t>
      </w:r>
      <w:r w:rsidRPr="00000244">
        <w:rPr>
          <w:rFonts w:ascii="Times New Roman CYR" w:hAnsi="Times New Roman CYR" w:cs="Times New Roman CYR"/>
          <w:sz w:val="28"/>
          <w:szCs w:val="28"/>
        </w:rPr>
        <w:t>ОТНОСНО: Произнасяне по допустимостта на кандидата - участник в процедура за избор на административен ръководител - председател на Административен съд - Плевен.</w:t>
      </w:r>
    </w:p>
    <w:p w:rsidR="006845F3" w:rsidRPr="00000244" w:rsidRDefault="006845F3" w:rsidP="006845F3">
      <w:pPr>
        <w:autoSpaceDE w:val="0"/>
        <w:autoSpaceDN w:val="0"/>
        <w:adjustRightInd w:val="0"/>
        <w:jc w:val="both"/>
      </w:pPr>
      <w:r w:rsidRPr="00000244">
        <w:rPr>
          <w:rFonts w:ascii="Times New Roman CYR" w:hAnsi="Times New Roman CYR" w:cs="Times New Roman CYR"/>
          <w:i/>
          <w:iCs/>
          <w:sz w:val="28"/>
          <w:szCs w:val="28"/>
          <w:lang w:eastAsia="en-US"/>
        </w:rPr>
        <w:t xml:space="preserve">След проведеното гласуване и при обявения резултат със </w:t>
      </w:r>
      <w:r w:rsidRPr="00000244">
        <w:rPr>
          <w:rFonts w:ascii="Times New Roman CYR" w:hAnsi="Times New Roman CYR" w:cs="Times New Roman CYR"/>
          <w:i/>
          <w:iCs/>
          <w:sz w:val="28"/>
          <w:szCs w:val="28"/>
          <w:lang w:val="en-US" w:eastAsia="en-US"/>
        </w:rPr>
        <w:t xml:space="preserve">7 </w:t>
      </w:r>
      <w:r w:rsidRPr="00000244">
        <w:rPr>
          <w:rFonts w:ascii="Times New Roman CYR" w:hAnsi="Times New Roman CYR" w:cs="Times New Roman CYR"/>
          <w:i/>
          <w:iCs/>
          <w:sz w:val="28"/>
          <w:szCs w:val="28"/>
          <w:lang w:eastAsia="en-US"/>
        </w:rPr>
        <w:t>гласа „За“</w:t>
      </w:r>
    </w:p>
    <w:p w:rsidR="006845F3" w:rsidRPr="00000244" w:rsidRDefault="006845F3" w:rsidP="006845F3">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6845F3" w:rsidRPr="00000244" w:rsidRDefault="006845F3" w:rsidP="006845F3">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sidRPr="00000244">
        <w:rPr>
          <w:rFonts w:ascii="Times New Roman CYR" w:eastAsiaTheme="minorHAnsi" w:hAnsi="Times New Roman CYR" w:cs="Times New Roman CYR"/>
          <w:sz w:val="28"/>
          <w:szCs w:val="28"/>
          <w:lang w:eastAsia="en-US"/>
        </w:rPr>
        <w:t>КОМИСИЯТА ПО АТЕСТИРАНЕТО И КОНКУРСИТЕ</w:t>
      </w:r>
    </w:p>
    <w:p w:rsidR="006845F3" w:rsidRPr="00000244" w:rsidRDefault="006845F3" w:rsidP="006845F3">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sidRPr="00000244">
        <w:rPr>
          <w:rFonts w:ascii="Times New Roman CYR" w:eastAsiaTheme="minorHAnsi" w:hAnsi="Times New Roman CYR" w:cs="Times New Roman CYR"/>
          <w:sz w:val="28"/>
          <w:szCs w:val="28"/>
          <w:lang w:eastAsia="en-US"/>
        </w:rPr>
        <w:t>РЕШИ:</w:t>
      </w:r>
    </w:p>
    <w:p w:rsidR="006845F3" w:rsidRPr="00000244" w:rsidRDefault="006845F3" w:rsidP="006845F3">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p>
    <w:p w:rsidR="006845F3" w:rsidRPr="00000244" w:rsidRDefault="006845F3" w:rsidP="006845F3">
      <w:pPr>
        <w:pStyle w:val="Default"/>
        <w:jc w:val="both"/>
        <w:rPr>
          <w:sz w:val="28"/>
          <w:szCs w:val="28"/>
        </w:rPr>
      </w:pPr>
      <w:r w:rsidRPr="00000244">
        <w:rPr>
          <w:sz w:val="28"/>
          <w:szCs w:val="28"/>
        </w:rPr>
        <w:t xml:space="preserve">1.1 ОТЛАГА произнасянето по допустимостта на кандидата за участие в процедурата по избор на административен ръководител - председател на Административен съд - Плевен - Даниела Василева Дилова - изпълняващ функциите „административен ръководител - председател“ на Административен съд - Плевен, до приемане на комплексна оценка от извънредно атестиране по чл. 196, ал. 1, т. 4 от ЗСВ. </w:t>
      </w:r>
    </w:p>
    <w:p w:rsidR="006845F3" w:rsidRPr="00000244" w:rsidRDefault="006845F3" w:rsidP="006845F3">
      <w:pPr>
        <w:pStyle w:val="Default"/>
        <w:jc w:val="both"/>
        <w:rPr>
          <w:sz w:val="28"/>
          <w:szCs w:val="28"/>
        </w:rPr>
      </w:pPr>
    </w:p>
    <w:p w:rsidR="00E3488A" w:rsidRPr="00000244" w:rsidRDefault="00E3488A" w:rsidP="006845F3">
      <w:pPr>
        <w:autoSpaceDE w:val="0"/>
        <w:autoSpaceDN w:val="0"/>
        <w:adjustRightInd w:val="0"/>
        <w:jc w:val="both"/>
        <w:rPr>
          <w:sz w:val="28"/>
          <w:szCs w:val="28"/>
        </w:rPr>
      </w:pPr>
    </w:p>
    <w:p w:rsidR="006845F3" w:rsidRPr="00000244" w:rsidRDefault="006845F3" w:rsidP="006845F3">
      <w:pPr>
        <w:autoSpaceDE w:val="0"/>
        <w:autoSpaceDN w:val="0"/>
        <w:adjustRightInd w:val="0"/>
        <w:jc w:val="both"/>
        <w:rPr>
          <w:sz w:val="28"/>
          <w:szCs w:val="28"/>
        </w:rPr>
      </w:pPr>
      <w:r w:rsidRPr="00000244">
        <w:rPr>
          <w:sz w:val="28"/>
          <w:szCs w:val="28"/>
        </w:rPr>
        <w:lastRenderedPageBreak/>
        <w:t>1.2. ОТКРИВА, на основание чл. 52, ал.1, изр. първо от Наредба №2/23.02.2017 г. за показателите, методиката и реда за атестиране на съдия, председател и заместник-председател на съд, процедура за извънредно атестиране, на основание чл. 196, ал. 1, т. 4, във връзка с чл. 197, ал. 5, т. 2 от ЗСВ на Даниела Василева Дилова - изпълняващ функциите „административен ръководител - председател“ на Административен съд</w:t>
      </w:r>
      <w:r w:rsidR="002E7295">
        <w:rPr>
          <w:sz w:val="28"/>
          <w:szCs w:val="28"/>
        </w:rPr>
        <w:t xml:space="preserve"> </w:t>
      </w:r>
      <w:r w:rsidRPr="00000244">
        <w:rPr>
          <w:sz w:val="28"/>
          <w:szCs w:val="28"/>
        </w:rPr>
        <w:t>-</w:t>
      </w:r>
      <w:r w:rsidR="002E7295">
        <w:rPr>
          <w:sz w:val="28"/>
          <w:szCs w:val="28"/>
        </w:rPr>
        <w:t xml:space="preserve"> </w:t>
      </w:r>
      <w:r w:rsidRPr="00000244">
        <w:rPr>
          <w:sz w:val="28"/>
          <w:szCs w:val="28"/>
        </w:rPr>
        <w:t>Плевен, за периода 27.09.2019 г. - 27.09.2024 г.</w:t>
      </w:r>
    </w:p>
    <w:p w:rsidR="002E7295" w:rsidRDefault="002E7295" w:rsidP="006845F3">
      <w:pPr>
        <w:autoSpaceDE w:val="0"/>
        <w:autoSpaceDN w:val="0"/>
        <w:adjustRightInd w:val="0"/>
        <w:jc w:val="both"/>
        <w:rPr>
          <w:rFonts w:ascii="Times New Roman CYR" w:hAnsi="Times New Roman CYR" w:cs="Times New Roman CYR"/>
          <w:sz w:val="28"/>
          <w:szCs w:val="28"/>
        </w:rPr>
      </w:pPr>
    </w:p>
    <w:p w:rsidR="006845F3" w:rsidRPr="00000244" w:rsidRDefault="006845F3" w:rsidP="006845F3">
      <w:pPr>
        <w:autoSpaceDE w:val="0"/>
        <w:autoSpaceDN w:val="0"/>
        <w:adjustRightInd w:val="0"/>
        <w:jc w:val="both"/>
        <w:rPr>
          <w:rFonts w:ascii="Times New Roman CYR" w:hAnsi="Times New Roman CYR" w:cs="Times New Roman CYR"/>
          <w:color w:val="000000"/>
          <w:sz w:val="28"/>
          <w:szCs w:val="28"/>
        </w:rPr>
      </w:pPr>
      <w:r w:rsidRPr="00000244">
        <w:rPr>
          <w:rFonts w:ascii="Times New Roman CYR" w:hAnsi="Times New Roman CYR" w:cs="Times New Roman CYR"/>
          <w:sz w:val="28"/>
          <w:szCs w:val="28"/>
        </w:rPr>
        <w:t xml:space="preserve">1.3. Да се изискат от административния ръководител на </w:t>
      </w:r>
      <w:r w:rsidRPr="00000244">
        <w:rPr>
          <w:rFonts w:ascii="Times New Roman CYR" w:hAnsi="Times New Roman CYR" w:cs="Times New Roman CYR"/>
          <w:color w:val="000000"/>
          <w:sz w:val="28"/>
          <w:szCs w:val="28"/>
        </w:rPr>
        <w:t>Административен съд – Плевен</w:t>
      </w:r>
      <w:r w:rsidRPr="00000244">
        <w:rPr>
          <w:rFonts w:ascii="Times New Roman CYR" w:hAnsi="Times New Roman CYR" w:cs="Times New Roman CYR"/>
          <w:sz w:val="28"/>
          <w:szCs w:val="28"/>
        </w:rPr>
        <w:t xml:space="preserve"> необходимите документи за провеждане на атестиране по чл.58, ал.2, във връзка чл. 58, ал.1, изр. второ от Наредбата</w:t>
      </w:r>
      <w:r w:rsidRPr="00000244">
        <w:rPr>
          <w:rFonts w:ascii="Times New Roman CYR" w:hAnsi="Times New Roman CYR" w:cs="Times New Roman CYR"/>
          <w:color w:val="000000"/>
          <w:sz w:val="28"/>
          <w:szCs w:val="28"/>
        </w:rPr>
        <w:t>.</w:t>
      </w:r>
    </w:p>
    <w:p w:rsidR="00E3488A" w:rsidRPr="00000244" w:rsidRDefault="00E3488A" w:rsidP="006845F3">
      <w:pPr>
        <w:autoSpaceDE w:val="0"/>
        <w:autoSpaceDN w:val="0"/>
        <w:adjustRightInd w:val="0"/>
        <w:jc w:val="both"/>
        <w:rPr>
          <w:rFonts w:ascii="Times New Roman CYR" w:hAnsi="Times New Roman CYR" w:cs="Times New Roman CYR"/>
          <w:i/>
          <w:iCs/>
          <w:color w:val="000000"/>
          <w:sz w:val="28"/>
          <w:szCs w:val="28"/>
        </w:rPr>
      </w:pPr>
    </w:p>
    <w:p w:rsidR="006845F3" w:rsidRPr="00000244" w:rsidRDefault="006845F3" w:rsidP="006845F3">
      <w:pPr>
        <w:autoSpaceDE w:val="0"/>
        <w:autoSpaceDN w:val="0"/>
        <w:adjustRightInd w:val="0"/>
        <w:jc w:val="both"/>
        <w:rPr>
          <w:rFonts w:ascii="Times New Roman CYR" w:hAnsi="Times New Roman CYR" w:cs="Times New Roman CYR"/>
          <w:i/>
          <w:iCs/>
          <w:color w:val="000000"/>
          <w:sz w:val="28"/>
          <w:szCs w:val="28"/>
        </w:rPr>
      </w:pPr>
      <w:r w:rsidRPr="00000244">
        <w:rPr>
          <w:rFonts w:ascii="Times New Roman CYR" w:hAnsi="Times New Roman CYR" w:cs="Times New Roman CYR"/>
          <w:i/>
          <w:iCs/>
          <w:color w:val="000000"/>
          <w:sz w:val="28"/>
          <w:szCs w:val="28"/>
        </w:rPr>
        <w:t>Мотиви: За кандидата са налице предпоставките за провеждане на извънредно атестиране по реда на чл. 197, ал. 5, т. 2 ЗСВ, а именно изминали повече от 5 години от последното проведено атестиране, считано от статистически отчетения период на това атестиране, както и участие на магистрата в процедура по избор на административен ръководител на орган на съдебна власт.</w:t>
      </w:r>
    </w:p>
    <w:p w:rsidR="006845F3" w:rsidRPr="00000244" w:rsidRDefault="006845F3" w:rsidP="006845F3">
      <w:pPr>
        <w:jc w:val="both"/>
        <w:rPr>
          <w:sz w:val="28"/>
          <w:szCs w:val="28"/>
        </w:rPr>
      </w:pPr>
    </w:p>
    <w:p w:rsidR="006845F3" w:rsidRPr="00000244" w:rsidRDefault="006845F3" w:rsidP="006845F3">
      <w:pPr>
        <w:jc w:val="both"/>
        <w:rPr>
          <w:sz w:val="28"/>
          <w:szCs w:val="28"/>
        </w:rPr>
      </w:pPr>
      <w:r w:rsidRPr="00000244">
        <w:rPr>
          <w:sz w:val="28"/>
          <w:szCs w:val="28"/>
        </w:rPr>
        <w:t>1.4. Решенията по предходните точки да се публикуват на интернет страницата на Висшия съдебен съвет, в раздел „Важно“ - „Конкурсни процедури“ - „Избор на административни ръководители“.</w:t>
      </w:r>
    </w:p>
    <w:p w:rsidR="00BE7ABB" w:rsidRPr="00000244" w:rsidRDefault="00BE7ABB" w:rsidP="00BE7ABB">
      <w:pPr>
        <w:jc w:val="both"/>
        <w:rPr>
          <w:rFonts w:ascii="Times New Roman CYR" w:hAnsi="Times New Roman CYR" w:cs="Times New Roman CYR"/>
          <w:sz w:val="28"/>
          <w:szCs w:val="28"/>
        </w:rPr>
      </w:pPr>
    </w:p>
    <w:p w:rsidR="000E74D5" w:rsidRPr="00000244" w:rsidRDefault="000E74D5" w:rsidP="000E74D5">
      <w:pPr>
        <w:autoSpaceDE w:val="0"/>
        <w:autoSpaceDN w:val="0"/>
        <w:adjustRightInd w:val="0"/>
        <w:jc w:val="both"/>
        <w:rPr>
          <w:rFonts w:ascii="Times New Roman CYR" w:hAnsi="Times New Roman CYR" w:cs="Times New Roman CYR"/>
          <w:sz w:val="28"/>
          <w:szCs w:val="28"/>
        </w:rPr>
      </w:pPr>
      <w:r w:rsidRPr="00000244">
        <w:rPr>
          <w:sz w:val="28"/>
          <w:szCs w:val="28"/>
        </w:rPr>
        <w:t>Р-2. ОТНОСНО:  Заявление от Михаил Драгиев Русев - съдия в Административен съд - Стара Загора  за оттегляне на заявлението за участие в  процедура за избор на административен ръководител - председател на Административен съд - Стара Загора.</w:t>
      </w:r>
    </w:p>
    <w:p w:rsidR="000E74D5" w:rsidRPr="00000244" w:rsidRDefault="000E74D5" w:rsidP="000E74D5">
      <w:pPr>
        <w:jc w:val="both"/>
      </w:pPr>
      <w:r w:rsidRPr="00000244">
        <w:rPr>
          <w:rFonts w:ascii="Times New Roman CYR" w:hAnsi="Times New Roman CYR" w:cs="Times New Roman CYR"/>
          <w:i/>
          <w:iCs/>
          <w:sz w:val="28"/>
          <w:szCs w:val="28"/>
          <w:lang w:eastAsia="en-US"/>
        </w:rPr>
        <w:t xml:space="preserve">След проведеното гласуване и при обявения резултат със </w:t>
      </w:r>
      <w:r w:rsidRPr="00000244">
        <w:rPr>
          <w:rFonts w:ascii="Times New Roman CYR" w:hAnsi="Times New Roman CYR" w:cs="Times New Roman CYR"/>
          <w:i/>
          <w:iCs/>
          <w:sz w:val="28"/>
          <w:szCs w:val="28"/>
          <w:lang w:val="en-US" w:eastAsia="en-US"/>
        </w:rPr>
        <w:t xml:space="preserve">7 </w:t>
      </w:r>
      <w:r w:rsidRPr="00000244">
        <w:rPr>
          <w:rFonts w:ascii="Times New Roman CYR" w:hAnsi="Times New Roman CYR" w:cs="Times New Roman CYR"/>
          <w:i/>
          <w:iCs/>
          <w:sz w:val="28"/>
          <w:szCs w:val="28"/>
          <w:lang w:eastAsia="en-US"/>
        </w:rPr>
        <w:t>гласа „За“</w:t>
      </w:r>
    </w:p>
    <w:p w:rsidR="000E74D5" w:rsidRPr="00000244" w:rsidRDefault="000E74D5" w:rsidP="000E74D5">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0E74D5" w:rsidRPr="00000244" w:rsidRDefault="000E74D5" w:rsidP="000E74D5">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sidRPr="00000244">
        <w:rPr>
          <w:rFonts w:ascii="Times New Roman CYR" w:eastAsiaTheme="minorHAnsi" w:hAnsi="Times New Roman CYR" w:cs="Times New Roman CYR"/>
          <w:sz w:val="28"/>
          <w:szCs w:val="28"/>
          <w:lang w:eastAsia="en-US"/>
        </w:rPr>
        <w:t>КОМИСИЯТА ПО АТЕСТИРАНЕТО И КОНКУРСИТЕ</w:t>
      </w:r>
    </w:p>
    <w:p w:rsidR="000E74D5" w:rsidRPr="00000244" w:rsidRDefault="000E74D5" w:rsidP="000E74D5">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sidRPr="00000244">
        <w:rPr>
          <w:rFonts w:ascii="Times New Roman CYR" w:eastAsiaTheme="minorHAnsi" w:hAnsi="Times New Roman CYR" w:cs="Times New Roman CYR"/>
          <w:sz w:val="28"/>
          <w:szCs w:val="28"/>
          <w:lang w:eastAsia="en-US"/>
        </w:rPr>
        <w:t>РЕШИ:</w:t>
      </w:r>
    </w:p>
    <w:p w:rsidR="000E74D5" w:rsidRPr="00000244" w:rsidRDefault="000E74D5" w:rsidP="000E74D5">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p>
    <w:p w:rsidR="000E74D5" w:rsidRPr="00000244" w:rsidRDefault="000E74D5" w:rsidP="000E74D5">
      <w:pPr>
        <w:pStyle w:val="Default"/>
        <w:jc w:val="both"/>
        <w:rPr>
          <w:sz w:val="28"/>
          <w:szCs w:val="28"/>
        </w:rPr>
      </w:pPr>
      <w:r w:rsidRPr="00000244">
        <w:rPr>
          <w:sz w:val="28"/>
          <w:szCs w:val="28"/>
        </w:rPr>
        <w:t>2.1. Предлага на Съдийската колегия на ВСС ДА ПРЕКРАТИ по отношение на Михаил Драгиев Русев - съдия в Административен съд-Стара Загора, процедурата за избор на административен ръководител - председател на Административен съд-Стара Загора, открита с решение на Съдийската колегия на Висшия съдебен съвет по Протокол № 34/17.09.2024 г. (</w:t>
      </w:r>
      <w:proofErr w:type="spellStart"/>
      <w:r w:rsidRPr="00000244">
        <w:rPr>
          <w:sz w:val="28"/>
          <w:szCs w:val="28"/>
        </w:rPr>
        <w:t>обн</w:t>
      </w:r>
      <w:proofErr w:type="spellEnd"/>
      <w:r w:rsidRPr="00000244">
        <w:rPr>
          <w:sz w:val="28"/>
          <w:szCs w:val="28"/>
        </w:rPr>
        <w:t>. ДВ, бр. 82/27.09.2024 г.), поради оттегляне на заявлението за участие в процедурата.</w:t>
      </w:r>
    </w:p>
    <w:p w:rsidR="000E74D5" w:rsidRPr="00000244" w:rsidRDefault="000E74D5" w:rsidP="000E74D5">
      <w:pPr>
        <w:pStyle w:val="Default"/>
        <w:jc w:val="both"/>
        <w:rPr>
          <w:sz w:val="28"/>
          <w:szCs w:val="28"/>
        </w:rPr>
      </w:pPr>
    </w:p>
    <w:p w:rsidR="000E74D5" w:rsidRPr="00000244" w:rsidRDefault="000E74D5" w:rsidP="000E74D5">
      <w:pPr>
        <w:autoSpaceDE w:val="0"/>
        <w:autoSpaceDN w:val="0"/>
        <w:adjustRightInd w:val="0"/>
        <w:jc w:val="both"/>
        <w:rPr>
          <w:rFonts w:eastAsiaTheme="minorHAnsi"/>
          <w:sz w:val="28"/>
          <w:szCs w:val="28"/>
          <w:lang w:eastAsia="en-US"/>
        </w:rPr>
      </w:pPr>
      <w:r w:rsidRPr="00000244">
        <w:rPr>
          <w:rFonts w:eastAsiaTheme="minorHAnsi"/>
          <w:bCs/>
          <w:sz w:val="28"/>
          <w:szCs w:val="28"/>
          <w:lang w:eastAsia="en-US"/>
        </w:rPr>
        <w:t>2.1.</w:t>
      </w:r>
      <w:proofErr w:type="spellStart"/>
      <w:r w:rsidRPr="00000244">
        <w:rPr>
          <w:rFonts w:eastAsiaTheme="minorHAnsi"/>
          <w:bCs/>
          <w:sz w:val="28"/>
          <w:szCs w:val="28"/>
          <w:lang w:eastAsia="en-US"/>
        </w:rPr>
        <w:t>1</w:t>
      </w:r>
      <w:proofErr w:type="spellEnd"/>
      <w:r w:rsidRPr="00000244">
        <w:rPr>
          <w:rFonts w:eastAsiaTheme="minorHAnsi"/>
          <w:bCs/>
          <w:sz w:val="28"/>
          <w:szCs w:val="28"/>
          <w:lang w:eastAsia="en-US"/>
        </w:rPr>
        <w:t>.</w:t>
      </w:r>
      <w:r w:rsidRPr="00000244">
        <w:rPr>
          <w:rFonts w:eastAsiaTheme="minorHAnsi"/>
          <w:sz w:val="28"/>
          <w:szCs w:val="28"/>
          <w:lang w:eastAsia="en-US"/>
        </w:rPr>
        <w:t xml:space="preserve"> Решението по т.</w:t>
      </w:r>
      <w:r w:rsidRPr="00000244">
        <w:rPr>
          <w:rFonts w:eastAsiaTheme="minorHAnsi"/>
          <w:sz w:val="28"/>
          <w:szCs w:val="28"/>
          <w:lang w:val="en-US" w:eastAsia="en-US"/>
        </w:rPr>
        <w:t xml:space="preserve"> </w:t>
      </w:r>
      <w:r w:rsidRPr="00000244">
        <w:rPr>
          <w:rFonts w:eastAsiaTheme="minorHAnsi"/>
          <w:sz w:val="28"/>
          <w:szCs w:val="28"/>
          <w:lang w:eastAsia="en-US"/>
        </w:rPr>
        <w:t>2.1 може да се обжалва пред 3-членен състав на Върховния административен съд в 14-дневен срок от съобщаването му.</w:t>
      </w:r>
    </w:p>
    <w:p w:rsidR="000E74D5" w:rsidRPr="00000244" w:rsidRDefault="000E74D5" w:rsidP="000E74D5">
      <w:pPr>
        <w:autoSpaceDE w:val="0"/>
        <w:autoSpaceDN w:val="0"/>
        <w:adjustRightInd w:val="0"/>
        <w:jc w:val="both"/>
        <w:rPr>
          <w:sz w:val="28"/>
          <w:szCs w:val="28"/>
        </w:rPr>
      </w:pPr>
    </w:p>
    <w:p w:rsidR="000E74D5" w:rsidRPr="00000244" w:rsidRDefault="000E74D5" w:rsidP="000E74D5">
      <w:pPr>
        <w:autoSpaceDE w:val="0"/>
        <w:autoSpaceDN w:val="0"/>
        <w:adjustRightInd w:val="0"/>
        <w:jc w:val="both"/>
        <w:rPr>
          <w:iCs/>
          <w:sz w:val="28"/>
          <w:szCs w:val="28"/>
          <w:lang w:eastAsia="en-US"/>
        </w:rPr>
      </w:pPr>
      <w:r w:rsidRPr="00000244">
        <w:rPr>
          <w:sz w:val="28"/>
          <w:szCs w:val="28"/>
        </w:rPr>
        <w:lastRenderedPageBreak/>
        <w:t>2.</w:t>
      </w:r>
      <w:proofErr w:type="spellStart"/>
      <w:r w:rsidRPr="00000244">
        <w:rPr>
          <w:sz w:val="28"/>
          <w:szCs w:val="28"/>
        </w:rPr>
        <w:t>2</w:t>
      </w:r>
      <w:proofErr w:type="spellEnd"/>
      <w:r w:rsidRPr="00000244">
        <w:rPr>
          <w:sz w:val="28"/>
          <w:szCs w:val="28"/>
        </w:rPr>
        <w:t>. Обявява решението по т 2.1 на интернет страницата на Висшия съдебен съвет в раздел Важно/Конкурсни процедури/Избор на административни ръководители.</w:t>
      </w:r>
    </w:p>
    <w:p w:rsidR="002E7295" w:rsidRDefault="002E7295" w:rsidP="000E74D5">
      <w:pPr>
        <w:jc w:val="both"/>
        <w:rPr>
          <w:sz w:val="28"/>
          <w:szCs w:val="28"/>
        </w:rPr>
      </w:pPr>
    </w:p>
    <w:p w:rsidR="000E74D5" w:rsidRPr="00000244" w:rsidRDefault="00654B7C" w:rsidP="000E74D5">
      <w:pPr>
        <w:jc w:val="both"/>
        <w:rPr>
          <w:rFonts w:ascii="Times New Roman CYR" w:hAnsi="Times New Roman CYR" w:cs="Times New Roman CYR"/>
          <w:sz w:val="28"/>
          <w:szCs w:val="28"/>
        </w:rPr>
      </w:pPr>
      <w:r w:rsidRPr="00000244">
        <w:rPr>
          <w:sz w:val="28"/>
          <w:szCs w:val="28"/>
        </w:rPr>
        <w:t>2</w:t>
      </w:r>
      <w:r w:rsidR="000E74D5" w:rsidRPr="00000244">
        <w:rPr>
          <w:sz w:val="28"/>
          <w:szCs w:val="28"/>
        </w:rPr>
        <w:t>.</w:t>
      </w:r>
      <w:r w:rsidRPr="00000244">
        <w:rPr>
          <w:sz w:val="28"/>
          <w:szCs w:val="28"/>
        </w:rPr>
        <w:t>3</w:t>
      </w:r>
      <w:r w:rsidR="000E74D5" w:rsidRPr="00000244">
        <w:rPr>
          <w:sz w:val="28"/>
          <w:szCs w:val="28"/>
        </w:rPr>
        <w:t>. Внася предложението</w:t>
      </w:r>
      <w:r w:rsidR="000E74D5" w:rsidRPr="00000244">
        <w:rPr>
          <w:rFonts w:ascii="Times New Roman CYR" w:hAnsi="Times New Roman CYR" w:cs="Times New Roman CYR"/>
          <w:sz w:val="28"/>
          <w:szCs w:val="28"/>
        </w:rPr>
        <w:t xml:space="preserve"> </w:t>
      </w:r>
      <w:r w:rsidR="000E74D5" w:rsidRPr="00000244">
        <w:rPr>
          <w:sz w:val="28"/>
          <w:szCs w:val="28"/>
        </w:rPr>
        <w:t xml:space="preserve">в заседание на Съдийската колегия на Висшия съдебен съвет, насрочено за </w:t>
      </w:r>
      <w:r w:rsidR="000E74D5" w:rsidRPr="00000244">
        <w:rPr>
          <w:sz w:val="28"/>
          <w:szCs w:val="28"/>
          <w:lang w:val="en-US"/>
        </w:rPr>
        <w:t>05</w:t>
      </w:r>
      <w:r w:rsidR="000E74D5" w:rsidRPr="00000244">
        <w:rPr>
          <w:sz w:val="28"/>
          <w:szCs w:val="28"/>
        </w:rPr>
        <w:t>.1</w:t>
      </w:r>
      <w:r w:rsidR="000E74D5" w:rsidRPr="00000244">
        <w:rPr>
          <w:sz w:val="28"/>
          <w:szCs w:val="28"/>
          <w:lang w:val="en-US"/>
        </w:rPr>
        <w:t>1</w:t>
      </w:r>
      <w:r w:rsidR="000E74D5" w:rsidRPr="00000244">
        <w:rPr>
          <w:sz w:val="28"/>
          <w:szCs w:val="28"/>
        </w:rPr>
        <w:t>.2024 г., за  разглеждане и произнасяне.</w:t>
      </w:r>
    </w:p>
    <w:p w:rsidR="00BE7ABB" w:rsidRPr="00000244" w:rsidRDefault="00BE7ABB" w:rsidP="00BE7ABB">
      <w:pPr>
        <w:jc w:val="both"/>
        <w:rPr>
          <w:rFonts w:ascii="Times New Roman CYR" w:hAnsi="Times New Roman CYR" w:cs="Times New Roman CYR"/>
          <w:sz w:val="28"/>
          <w:szCs w:val="28"/>
        </w:rPr>
      </w:pPr>
    </w:p>
    <w:p w:rsidR="00654B7C" w:rsidRPr="00000244" w:rsidRDefault="00654B7C" w:rsidP="00654B7C">
      <w:pPr>
        <w:jc w:val="both"/>
        <w:rPr>
          <w:rFonts w:ascii="Times New Roman CYR" w:hAnsi="Times New Roman CYR" w:cs="Times New Roman CYR"/>
          <w:sz w:val="28"/>
          <w:szCs w:val="28"/>
        </w:rPr>
      </w:pPr>
      <w:r w:rsidRPr="00000244">
        <w:rPr>
          <w:sz w:val="28"/>
          <w:szCs w:val="28"/>
        </w:rPr>
        <w:t xml:space="preserve">Р-3. ОТНОСНО: </w:t>
      </w:r>
      <w:r w:rsidRPr="00000244">
        <w:rPr>
          <w:rFonts w:ascii="Times New Roman CYR" w:hAnsi="Times New Roman CYR" w:cs="Times New Roman CYR"/>
          <w:sz w:val="28"/>
          <w:szCs w:val="28"/>
        </w:rPr>
        <w:t>Обсъждане на предложения по проект на Указания във връзка с провеждането на конкурсите за повишаване и за преместване в длъжност в съдилищата.</w:t>
      </w:r>
    </w:p>
    <w:p w:rsidR="00654B7C" w:rsidRPr="00000244" w:rsidRDefault="00654B7C" w:rsidP="00654B7C">
      <w:pPr>
        <w:jc w:val="both"/>
        <w:rPr>
          <w:rFonts w:ascii="Times New Roman CYR" w:hAnsi="Times New Roman CYR" w:cs="Times New Roman CYR"/>
          <w:i/>
          <w:sz w:val="28"/>
          <w:szCs w:val="28"/>
        </w:rPr>
      </w:pPr>
      <w:r w:rsidRPr="00000244">
        <w:rPr>
          <w:rFonts w:ascii="Times New Roman CYR" w:hAnsi="Times New Roman CYR" w:cs="Times New Roman CYR"/>
          <w:sz w:val="28"/>
          <w:szCs w:val="28"/>
        </w:rPr>
        <w:tab/>
      </w:r>
      <w:r w:rsidRPr="00000244">
        <w:rPr>
          <w:rFonts w:ascii="Times New Roman CYR" w:hAnsi="Times New Roman CYR" w:cs="Times New Roman CYR"/>
          <w:i/>
          <w:sz w:val="28"/>
          <w:szCs w:val="28"/>
        </w:rPr>
        <w:t xml:space="preserve">Като разгледа постъпилото становище от председателя на Върховния касационен съд с вх. № 13274 от 01.11.2024 г. и обсъди изложените доводи, </w:t>
      </w:r>
      <w:r w:rsidRPr="00000244">
        <w:rPr>
          <w:rFonts w:ascii="Times New Roman CYR" w:hAnsi="Times New Roman CYR" w:cs="Times New Roman CYR"/>
          <w:i/>
          <w:iCs/>
          <w:sz w:val="28"/>
          <w:szCs w:val="28"/>
          <w:lang w:eastAsia="en-US"/>
        </w:rPr>
        <w:t xml:space="preserve">след проведеното гласуване и при обявения резултат със </w:t>
      </w:r>
      <w:r w:rsidRPr="00000244">
        <w:rPr>
          <w:rFonts w:ascii="Times New Roman CYR" w:hAnsi="Times New Roman CYR" w:cs="Times New Roman CYR"/>
          <w:i/>
          <w:iCs/>
          <w:sz w:val="28"/>
          <w:szCs w:val="28"/>
          <w:lang w:val="en-US" w:eastAsia="en-US"/>
        </w:rPr>
        <w:t xml:space="preserve">7 </w:t>
      </w:r>
      <w:r w:rsidRPr="00000244">
        <w:rPr>
          <w:rFonts w:ascii="Times New Roman CYR" w:hAnsi="Times New Roman CYR" w:cs="Times New Roman CYR"/>
          <w:i/>
          <w:iCs/>
          <w:sz w:val="28"/>
          <w:szCs w:val="28"/>
          <w:lang w:eastAsia="en-US"/>
        </w:rPr>
        <w:t xml:space="preserve">гласа „За“ и 6 гласа „за“ и 1“против“ в частта по отношение на т.1.1 от проекта на Указания, </w:t>
      </w:r>
    </w:p>
    <w:p w:rsidR="00654B7C" w:rsidRPr="00000244" w:rsidRDefault="00654B7C" w:rsidP="00654B7C">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654B7C" w:rsidRPr="00000244" w:rsidRDefault="00654B7C" w:rsidP="00654B7C">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sidRPr="00000244">
        <w:rPr>
          <w:rFonts w:ascii="Times New Roman CYR" w:eastAsiaTheme="minorHAnsi" w:hAnsi="Times New Roman CYR" w:cs="Times New Roman CYR"/>
          <w:sz w:val="28"/>
          <w:szCs w:val="28"/>
          <w:lang w:eastAsia="en-US"/>
        </w:rPr>
        <w:t>КОМИСИЯТА ПО АТЕСТИРАНЕТО И КОНКУРСИТЕ</w:t>
      </w:r>
    </w:p>
    <w:p w:rsidR="00654B7C" w:rsidRPr="00000244" w:rsidRDefault="00654B7C" w:rsidP="00654B7C">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sidRPr="00000244">
        <w:rPr>
          <w:rFonts w:ascii="Times New Roman CYR" w:eastAsiaTheme="minorHAnsi" w:hAnsi="Times New Roman CYR" w:cs="Times New Roman CYR"/>
          <w:sz w:val="28"/>
          <w:szCs w:val="28"/>
          <w:lang w:eastAsia="en-US"/>
        </w:rPr>
        <w:t>РЕШИ:</w:t>
      </w:r>
    </w:p>
    <w:p w:rsidR="00654B7C" w:rsidRPr="00000244" w:rsidRDefault="00654B7C" w:rsidP="00654B7C">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p>
    <w:p w:rsidR="00654B7C" w:rsidRPr="00000244" w:rsidRDefault="00654B7C" w:rsidP="00654B7C">
      <w:pPr>
        <w:jc w:val="both"/>
        <w:rPr>
          <w:sz w:val="28"/>
          <w:szCs w:val="28"/>
          <w:lang w:val="en-US"/>
        </w:rPr>
      </w:pPr>
      <w:r w:rsidRPr="00000244">
        <w:rPr>
          <w:sz w:val="28"/>
          <w:szCs w:val="28"/>
          <w:lang w:val="en-US"/>
        </w:rPr>
        <w:t>3</w:t>
      </w:r>
      <w:r w:rsidRPr="00000244">
        <w:rPr>
          <w:sz w:val="28"/>
          <w:szCs w:val="28"/>
        </w:rPr>
        <w:t xml:space="preserve">.1 ПРЕДЛАГА НА СЪДИЙСКАТА КОЛЕГИЯ НА ВСС ДА ПРИЕМЕ УКАЗАНИЯ във връзка с провеждането на конкурсите за повишаване и преместване в длъжност в съдилищата, както следва:  </w:t>
      </w:r>
    </w:p>
    <w:p w:rsidR="00654B7C" w:rsidRPr="00000244" w:rsidRDefault="00654B7C" w:rsidP="00654B7C">
      <w:pPr>
        <w:ind w:firstLine="708"/>
        <w:jc w:val="both"/>
        <w:rPr>
          <w:sz w:val="28"/>
          <w:szCs w:val="28"/>
          <w:lang w:val="en-US"/>
        </w:rPr>
      </w:pPr>
    </w:p>
    <w:p w:rsidR="00654B7C" w:rsidRPr="00000244" w:rsidRDefault="00654B7C" w:rsidP="00654B7C">
      <w:pPr>
        <w:ind w:firstLine="708"/>
        <w:jc w:val="both"/>
        <w:rPr>
          <w:sz w:val="28"/>
          <w:szCs w:val="28"/>
        </w:rPr>
      </w:pPr>
      <w:r w:rsidRPr="00000244">
        <w:rPr>
          <w:sz w:val="28"/>
          <w:szCs w:val="28"/>
        </w:rPr>
        <w:t xml:space="preserve">Настоящите указания имат за цел постигане на яснота и еднакъв подход при провеждане на конкурсите за повишаване в длъжност и за преместване в съдилищата, както и </w:t>
      </w:r>
      <w:proofErr w:type="spellStart"/>
      <w:r w:rsidRPr="00000244">
        <w:rPr>
          <w:sz w:val="28"/>
          <w:szCs w:val="28"/>
        </w:rPr>
        <w:t>предвидимост</w:t>
      </w:r>
      <w:proofErr w:type="spellEnd"/>
      <w:r w:rsidRPr="00000244">
        <w:rPr>
          <w:sz w:val="28"/>
          <w:szCs w:val="28"/>
        </w:rPr>
        <w:t xml:space="preserve">, публичност и прозрачност на административно производство при изпълнение правомощията на конкурсните комисии по провеждане на конкурсните процедури. </w:t>
      </w:r>
    </w:p>
    <w:p w:rsidR="00654B7C" w:rsidRPr="00000244" w:rsidRDefault="00654B7C" w:rsidP="00654B7C">
      <w:pPr>
        <w:jc w:val="both"/>
        <w:rPr>
          <w:sz w:val="28"/>
          <w:szCs w:val="28"/>
        </w:rPr>
      </w:pPr>
    </w:p>
    <w:p w:rsidR="00654B7C" w:rsidRPr="00000244" w:rsidRDefault="00654B7C" w:rsidP="00654B7C">
      <w:pPr>
        <w:jc w:val="both"/>
        <w:rPr>
          <w:sz w:val="28"/>
          <w:szCs w:val="28"/>
        </w:rPr>
      </w:pPr>
      <w:r w:rsidRPr="00000244">
        <w:rPr>
          <w:sz w:val="28"/>
          <w:szCs w:val="28"/>
        </w:rPr>
        <w:t>1. По отношение избора на разгледаните и приключените от кандидата дела или преписки, както и избраните и изготвени от него три акта, през последните три години от дейността му:</w:t>
      </w:r>
    </w:p>
    <w:p w:rsidR="00654B7C" w:rsidRPr="00000244" w:rsidRDefault="00654B7C" w:rsidP="00654B7C">
      <w:pPr>
        <w:ind w:firstLine="708"/>
        <w:jc w:val="both"/>
        <w:rPr>
          <w:sz w:val="28"/>
          <w:szCs w:val="28"/>
          <w:lang w:val="en-US"/>
        </w:rPr>
      </w:pPr>
    </w:p>
    <w:p w:rsidR="00654B7C" w:rsidRPr="00000244" w:rsidRDefault="00654B7C" w:rsidP="00654B7C">
      <w:pPr>
        <w:ind w:firstLine="708"/>
        <w:jc w:val="both"/>
        <w:rPr>
          <w:sz w:val="28"/>
          <w:szCs w:val="28"/>
          <w:lang w:val="en-US"/>
        </w:rPr>
      </w:pPr>
      <w:r w:rsidRPr="00000244">
        <w:rPr>
          <w:sz w:val="28"/>
          <w:szCs w:val="28"/>
        </w:rPr>
        <w:t>1.</w:t>
      </w:r>
      <w:proofErr w:type="spellStart"/>
      <w:r w:rsidRPr="00000244">
        <w:rPr>
          <w:sz w:val="28"/>
          <w:szCs w:val="28"/>
        </w:rPr>
        <w:t>1</w:t>
      </w:r>
      <w:proofErr w:type="spellEnd"/>
      <w:r w:rsidRPr="00000244">
        <w:rPr>
          <w:sz w:val="28"/>
          <w:szCs w:val="28"/>
        </w:rPr>
        <w:t xml:space="preserve">. По отношение  изискванията по чл. 33, ал. 3, т. 2 и 3 от Наредба 1/09.02.2017 г., актът следва да е изготвен от кандидата, обявен и влязъл в сила в период от 3 (три) години, предхождащ датата на обявяване на </w:t>
      </w:r>
      <w:r w:rsidRPr="00000244">
        <w:rPr>
          <w:sz w:val="28"/>
          <w:szCs w:val="28"/>
          <w:bdr w:val="none" w:sz="0" w:space="0" w:color="auto" w:frame="1"/>
          <w:shd w:val="clear" w:color="auto" w:fill="FFFFFF"/>
        </w:rPr>
        <w:t>конкурса</w:t>
      </w:r>
      <w:r w:rsidRPr="00000244">
        <w:rPr>
          <w:sz w:val="28"/>
          <w:szCs w:val="28"/>
        </w:rPr>
        <w:t xml:space="preserve"> в Държавен вестник през който период магистратът реално е работил като съдия. </w:t>
      </w:r>
    </w:p>
    <w:p w:rsidR="00654B7C" w:rsidRPr="00000244" w:rsidRDefault="00654B7C" w:rsidP="00654B7C">
      <w:pPr>
        <w:jc w:val="both"/>
        <w:outlineLvl w:val="2"/>
        <w:rPr>
          <w:sz w:val="28"/>
          <w:szCs w:val="28"/>
        </w:rPr>
      </w:pPr>
      <w:r w:rsidRPr="00000244">
        <w:rPr>
          <w:sz w:val="28"/>
          <w:szCs w:val="28"/>
        </w:rPr>
        <w:tab/>
        <w:t xml:space="preserve">1.2. При избора по чл. 39 от Наредба 1/09.02.2017 г. на дела и преписки (за кандидати, които са прокурори или следователи) следва предварително да бъдат ясно и точно разписани критериите за извършване на избора, </w:t>
      </w:r>
      <w:proofErr w:type="spellStart"/>
      <w:r w:rsidRPr="00000244">
        <w:rPr>
          <w:sz w:val="28"/>
          <w:szCs w:val="28"/>
        </w:rPr>
        <w:t>обективирани</w:t>
      </w:r>
      <w:proofErr w:type="spellEnd"/>
      <w:r w:rsidRPr="00000244">
        <w:rPr>
          <w:sz w:val="28"/>
          <w:szCs w:val="28"/>
        </w:rPr>
        <w:t xml:space="preserve"> в протокол на комисията. Критериите следва да бъдат прилагани еднакво спрямо всички кандидати като изборът следва да е измежду дела, приключили с актове по същество (решения или присъди).</w:t>
      </w:r>
    </w:p>
    <w:p w:rsidR="00654B7C" w:rsidRPr="00000244" w:rsidRDefault="00654B7C" w:rsidP="00654B7C">
      <w:pPr>
        <w:ind w:firstLine="708"/>
        <w:jc w:val="both"/>
        <w:outlineLvl w:val="2"/>
        <w:rPr>
          <w:sz w:val="28"/>
          <w:szCs w:val="28"/>
        </w:rPr>
      </w:pPr>
      <w:r w:rsidRPr="00000244">
        <w:rPr>
          <w:sz w:val="28"/>
          <w:szCs w:val="28"/>
        </w:rPr>
        <w:lastRenderedPageBreak/>
        <w:t xml:space="preserve">При избор или посочено от кандидата дело, по което се констатира, че редовен член на конкурсната комисия е участвал като член на </w:t>
      </w:r>
      <w:proofErr w:type="spellStart"/>
      <w:r w:rsidRPr="00000244">
        <w:rPr>
          <w:sz w:val="28"/>
          <w:szCs w:val="28"/>
        </w:rPr>
        <w:t>въззивен</w:t>
      </w:r>
      <w:proofErr w:type="spellEnd"/>
      <w:r w:rsidRPr="00000244">
        <w:rPr>
          <w:sz w:val="28"/>
          <w:szCs w:val="28"/>
        </w:rPr>
        <w:t xml:space="preserve"> или касационен състав, следва да се пристъпи към избор/посочване от кандидата на друго дело.</w:t>
      </w:r>
    </w:p>
    <w:p w:rsidR="00654B7C" w:rsidRPr="00000244" w:rsidRDefault="00654B7C" w:rsidP="00654B7C">
      <w:pPr>
        <w:jc w:val="both"/>
        <w:outlineLvl w:val="2"/>
        <w:rPr>
          <w:sz w:val="28"/>
          <w:szCs w:val="28"/>
        </w:rPr>
      </w:pPr>
      <w:r w:rsidRPr="00000244">
        <w:rPr>
          <w:sz w:val="28"/>
          <w:szCs w:val="28"/>
        </w:rPr>
        <w:tab/>
      </w:r>
    </w:p>
    <w:p w:rsidR="00654B7C" w:rsidRPr="00000244" w:rsidRDefault="00654B7C" w:rsidP="00654B7C">
      <w:pPr>
        <w:jc w:val="both"/>
        <w:outlineLvl w:val="2"/>
        <w:rPr>
          <w:sz w:val="28"/>
          <w:szCs w:val="28"/>
        </w:rPr>
      </w:pPr>
      <w:r w:rsidRPr="00000244">
        <w:rPr>
          <w:sz w:val="28"/>
          <w:szCs w:val="28"/>
        </w:rPr>
        <w:t>2. По отношение елементите при оценяването и изготвяне на мотивираното становище към протокола за класиране:</w:t>
      </w:r>
    </w:p>
    <w:p w:rsidR="00654B7C" w:rsidRPr="00000244" w:rsidRDefault="00654B7C" w:rsidP="00654B7C">
      <w:pPr>
        <w:ind w:firstLine="708"/>
        <w:jc w:val="both"/>
        <w:outlineLvl w:val="2"/>
        <w:rPr>
          <w:sz w:val="28"/>
          <w:szCs w:val="28"/>
        </w:rPr>
      </w:pPr>
    </w:p>
    <w:p w:rsidR="00654B7C" w:rsidRPr="00000244" w:rsidRDefault="00654B7C" w:rsidP="00654B7C">
      <w:pPr>
        <w:ind w:firstLine="708"/>
        <w:jc w:val="both"/>
        <w:outlineLvl w:val="2"/>
        <w:rPr>
          <w:sz w:val="28"/>
          <w:szCs w:val="28"/>
        </w:rPr>
      </w:pPr>
      <w:r w:rsidRPr="00000244">
        <w:rPr>
          <w:sz w:val="28"/>
          <w:szCs w:val="28"/>
        </w:rPr>
        <w:t xml:space="preserve">2.1. При оценяването по чл. 40а, ал. 1, т. 1 от Наредба 1/09.02.2017 г. да се вземат предвид резултатите от атестирането – констатации, изводи, </w:t>
      </w:r>
      <w:proofErr w:type="spellStart"/>
      <w:r w:rsidRPr="00000244">
        <w:rPr>
          <w:sz w:val="28"/>
          <w:szCs w:val="28"/>
        </w:rPr>
        <w:t>обективирани</w:t>
      </w:r>
      <w:proofErr w:type="spellEnd"/>
      <w:r w:rsidRPr="00000244">
        <w:rPr>
          <w:sz w:val="28"/>
          <w:szCs w:val="28"/>
        </w:rPr>
        <w:t xml:space="preserve"> в Единния формуляр за атестиране, а не точковото изражение на атестационната оценка, както и резултатите от всички проверки на </w:t>
      </w:r>
      <w:proofErr w:type="spellStart"/>
      <w:r w:rsidRPr="00000244">
        <w:rPr>
          <w:sz w:val="28"/>
          <w:szCs w:val="28"/>
        </w:rPr>
        <w:t>по-горестоящите</w:t>
      </w:r>
      <w:proofErr w:type="spellEnd"/>
      <w:r w:rsidRPr="00000244">
        <w:rPr>
          <w:sz w:val="28"/>
          <w:szCs w:val="28"/>
        </w:rPr>
        <w:t xml:space="preserve"> органи на съдебна власт и от Инспектората към ВСС, включително и индивидуалните констатации, касаещи организацията, образуването, движението и приключването на делата в установените срокове, както и тези по глава трета „а“ от ЗСВ, когато категорично е установено, че нарушението на правото на разглеждане и решаването на дело в разумен срок се дължи на процесуално поведение на кандидата и при отчитане на индивидуалния му „принос“ в общия период на забавата.</w:t>
      </w:r>
    </w:p>
    <w:p w:rsidR="00654B7C" w:rsidRPr="00000244" w:rsidRDefault="00654B7C" w:rsidP="00654B7C">
      <w:pPr>
        <w:ind w:firstLine="708"/>
        <w:jc w:val="both"/>
        <w:outlineLvl w:val="2"/>
        <w:rPr>
          <w:sz w:val="28"/>
          <w:szCs w:val="28"/>
        </w:rPr>
      </w:pPr>
      <w:r w:rsidRPr="00000244">
        <w:rPr>
          <w:sz w:val="28"/>
          <w:szCs w:val="28"/>
        </w:rPr>
        <w:t>2.</w:t>
      </w:r>
      <w:proofErr w:type="spellStart"/>
      <w:r w:rsidRPr="00000244">
        <w:rPr>
          <w:sz w:val="28"/>
          <w:szCs w:val="28"/>
        </w:rPr>
        <w:t>2</w:t>
      </w:r>
      <w:proofErr w:type="spellEnd"/>
      <w:r w:rsidRPr="00000244">
        <w:rPr>
          <w:sz w:val="28"/>
          <w:szCs w:val="28"/>
        </w:rPr>
        <w:t>. По чл. 40а, ал. 1, т. 2 от Наредба 1/09.02.2017 г. да се съобразяват и отчитат всички данни от кадровото досие на кандидатите вкл. поощрения, наказания, които не са заличени към момента на извършване на преценката от конкурсната комисия, както и допълнителни квалификации, научни звания, публикации и други, непосредствено свързани с професионалната дейност на кандидата, въз основа на преценка на които конкурсната комисия обосновава оценката</w:t>
      </w:r>
      <w:r w:rsidRPr="00000244">
        <w:rPr>
          <w:color w:val="FF0000"/>
          <w:sz w:val="28"/>
          <w:szCs w:val="28"/>
        </w:rPr>
        <w:t>.</w:t>
      </w:r>
    </w:p>
    <w:p w:rsidR="00654B7C" w:rsidRPr="00000244" w:rsidRDefault="00654B7C" w:rsidP="00654B7C">
      <w:pPr>
        <w:jc w:val="both"/>
        <w:outlineLvl w:val="2"/>
        <w:rPr>
          <w:rFonts w:eastAsiaTheme="minorHAnsi"/>
          <w:sz w:val="28"/>
          <w:szCs w:val="28"/>
        </w:rPr>
      </w:pPr>
      <w:r w:rsidRPr="00000244">
        <w:rPr>
          <w:sz w:val="28"/>
          <w:szCs w:val="28"/>
        </w:rPr>
        <w:t xml:space="preserve">         2.3. Становището на конкурсната комисия към протокола за класиране следва да съдържа  аргументирано излагане на фактически</w:t>
      </w:r>
      <w:r w:rsidRPr="00000244">
        <w:rPr>
          <w:rFonts w:eastAsiaTheme="minorHAnsi"/>
          <w:bCs/>
          <w:iCs/>
          <w:sz w:val="28"/>
          <w:szCs w:val="28"/>
          <w:lang w:eastAsia="en-US"/>
        </w:rPr>
        <w:t xml:space="preserve"> обстоятелства</w:t>
      </w:r>
      <w:r w:rsidRPr="00000244">
        <w:rPr>
          <w:sz w:val="28"/>
          <w:szCs w:val="28"/>
        </w:rPr>
        <w:t xml:space="preserve"> и съображения за всеки от кандидатите, по всеки един от критериите за оценяване, разписани в чл. 40а, ал. 1 т. т. 1 - 3 от Наредба 1/09.02.2017 г.</w:t>
      </w:r>
      <w:r w:rsidRPr="00000244">
        <w:rPr>
          <w:rFonts w:eastAsiaTheme="minorHAnsi"/>
          <w:sz w:val="28"/>
          <w:szCs w:val="28"/>
        </w:rPr>
        <w:t xml:space="preserve"> в това число с </w:t>
      </w:r>
      <w:r w:rsidRPr="00000244">
        <w:rPr>
          <w:sz w:val="28"/>
          <w:szCs w:val="28"/>
        </w:rPr>
        <w:t>ясно и точно посочване на позитивни и негативни констатации, изведени конкретно по всяко едно от проверените дела.</w:t>
      </w:r>
    </w:p>
    <w:p w:rsidR="00654B7C" w:rsidRPr="00000244" w:rsidRDefault="00654B7C" w:rsidP="00654B7C">
      <w:pPr>
        <w:ind w:firstLine="708"/>
        <w:jc w:val="both"/>
        <w:rPr>
          <w:rFonts w:asciiTheme="minorHAnsi" w:hAnsiTheme="minorHAnsi"/>
          <w:sz w:val="28"/>
          <w:szCs w:val="28"/>
          <w:lang w:val="en-US"/>
        </w:rPr>
      </w:pPr>
      <w:r w:rsidRPr="00000244">
        <w:rPr>
          <w:sz w:val="28"/>
          <w:szCs w:val="28"/>
        </w:rPr>
        <w:t>Настоящите указания са приети с решение на Съдийската колегия по Протокол №…….от 05.11.2024 г. и се прилагат за всички предстоящи за обнародване в Държавен вестник, конкурси.</w:t>
      </w:r>
      <w:r w:rsidRPr="00000244">
        <w:rPr>
          <w:rFonts w:asciiTheme="minorHAnsi" w:hAnsiTheme="minorHAnsi"/>
          <w:sz w:val="28"/>
          <w:szCs w:val="28"/>
        </w:rPr>
        <w:t xml:space="preserve"> </w:t>
      </w:r>
    </w:p>
    <w:p w:rsidR="00654B7C" w:rsidRPr="00000244" w:rsidRDefault="00654B7C" w:rsidP="00654B7C">
      <w:pPr>
        <w:ind w:firstLine="708"/>
        <w:jc w:val="both"/>
        <w:rPr>
          <w:sz w:val="28"/>
          <w:szCs w:val="28"/>
        </w:rPr>
      </w:pPr>
    </w:p>
    <w:p w:rsidR="00654B7C" w:rsidRPr="00000244" w:rsidRDefault="00654B7C" w:rsidP="00654B7C">
      <w:pPr>
        <w:jc w:val="both"/>
        <w:rPr>
          <w:sz w:val="28"/>
          <w:szCs w:val="28"/>
        </w:rPr>
      </w:pPr>
      <w:r w:rsidRPr="00000244">
        <w:rPr>
          <w:sz w:val="28"/>
          <w:szCs w:val="28"/>
        </w:rPr>
        <w:t xml:space="preserve">3.2. Внася предложението в заседание на Съдийската колегия на ВСС, насрочено на 05.11.2024 г., за разглеждане и </w:t>
      </w:r>
      <w:r w:rsidR="002E7295" w:rsidRPr="00000244">
        <w:rPr>
          <w:sz w:val="28"/>
          <w:szCs w:val="28"/>
        </w:rPr>
        <w:t>произнасяне</w:t>
      </w:r>
      <w:r w:rsidRPr="00000244">
        <w:rPr>
          <w:sz w:val="28"/>
          <w:szCs w:val="28"/>
        </w:rPr>
        <w:t>.</w:t>
      </w:r>
    </w:p>
    <w:p w:rsidR="00654B7C" w:rsidRPr="00000244" w:rsidRDefault="00654B7C" w:rsidP="00654B7C">
      <w:pPr>
        <w:ind w:firstLine="990"/>
        <w:jc w:val="both"/>
        <w:rPr>
          <w:rFonts w:asciiTheme="minorHAnsi" w:hAnsiTheme="minorHAnsi"/>
          <w:sz w:val="28"/>
          <w:szCs w:val="28"/>
        </w:rPr>
      </w:pPr>
    </w:p>
    <w:p w:rsidR="00192995" w:rsidRPr="00000244" w:rsidRDefault="00192995" w:rsidP="00192995">
      <w:pPr>
        <w:jc w:val="both"/>
        <w:rPr>
          <w:rFonts w:ascii="Times New Roman CYR" w:hAnsi="Times New Roman CYR" w:cs="Times New Roman CYR"/>
          <w:i/>
          <w:iCs/>
          <w:sz w:val="28"/>
          <w:szCs w:val="28"/>
        </w:rPr>
      </w:pPr>
      <w:r w:rsidRPr="00000244">
        <w:rPr>
          <w:rFonts w:ascii="Times New Roman CYR" w:hAnsi="Times New Roman CYR" w:cs="Times New Roman CYR"/>
          <w:sz w:val="28"/>
          <w:szCs w:val="28"/>
        </w:rPr>
        <w:t xml:space="preserve">Р-4. ОТНОСНО: Искане от съдиите от Окръжен съд - Силистра за преразглеждане решение на Съдийската колегия на ВСС по пр. № 38/15.10.2024 г., т. 3.8. </w:t>
      </w:r>
      <w:r w:rsidRPr="00000244">
        <w:rPr>
          <w:rFonts w:ascii="Times New Roman CYR" w:hAnsi="Times New Roman CYR" w:cs="Times New Roman CYR"/>
          <w:i/>
          <w:iCs/>
          <w:sz w:val="28"/>
          <w:szCs w:val="28"/>
        </w:rPr>
        <w:t>(вх. № ВСС-8495/28.10.2024 г.)</w:t>
      </w:r>
    </w:p>
    <w:p w:rsidR="00192995" w:rsidRPr="00000244" w:rsidRDefault="00192995" w:rsidP="00192995">
      <w:pPr>
        <w:jc w:val="both"/>
      </w:pPr>
      <w:r w:rsidRPr="00000244">
        <w:rPr>
          <w:rFonts w:ascii="Times New Roman CYR" w:hAnsi="Times New Roman CYR" w:cs="Times New Roman CYR"/>
          <w:i/>
          <w:iCs/>
          <w:sz w:val="28"/>
          <w:szCs w:val="28"/>
          <w:lang w:eastAsia="en-US"/>
        </w:rPr>
        <w:t>След проведеното гласуване и при обявения резултат със 7</w:t>
      </w:r>
      <w:r w:rsidRPr="00000244">
        <w:rPr>
          <w:rFonts w:ascii="Times New Roman CYR" w:hAnsi="Times New Roman CYR" w:cs="Times New Roman CYR"/>
          <w:i/>
          <w:iCs/>
          <w:sz w:val="28"/>
          <w:szCs w:val="28"/>
          <w:lang w:val="en-US" w:eastAsia="en-US"/>
        </w:rPr>
        <w:t xml:space="preserve"> </w:t>
      </w:r>
      <w:r w:rsidRPr="00000244">
        <w:rPr>
          <w:rFonts w:ascii="Times New Roman CYR" w:hAnsi="Times New Roman CYR" w:cs="Times New Roman CYR"/>
          <w:i/>
          <w:iCs/>
          <w:sz w:val="28"/>
          <w:szCs w:val="28"/>
          <w:lang w:eastAsia="en-US"/>
        </w:rPr>
        <w:t>гласа „За“</w:t>
      </w:r>
    </w:p>
    <w:p w:rsidR="00192995" w:rsidRPr="00000244" w:rsidRDefault="00192995" w:rsidP="00192995">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sidRPr="00000244">
        <w:rPr>
          <w:rFonts w:ascii="Times New Roman CYR" w:eastAsiaTheme="minorHAnsi" w:hAnsi="Times New Roman CYR" w:cs="Times New Roman CYR"/>
          <w:sz w:val="28"/>
          <w:szCs w:val="28"/>
          <w:lang w:eastAsia="en-US"/>
        </w:rPr>
        <w:lastRenderedPageBreak/>
        <w:t>КОМИСИЯТА ПО АТЕСТИРАНЕТО И КОНКУРСИТЕ</w:t>
      </w:r>
    </w:p>
    <w:p w:rsidR="00192995" w:rsidRPr="00000244" w:rsidRDefault="00192995" w:rsidP="00192995">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sidRPr="00000244">
        <w:rPr>
          <w:rFonts w:ascii="Times New Roman CYR" w:eastAsiaTheme="minorHAnsi" w:hAnsi="Times New Roman CYR" w:cs="Times New Roman CYR"/>
          <w:sz w:val="28"/>
          <w:szCs w:val="28"/>
          <w:lang w:eastAsia="en-US"/>
        </w:rPr>
        <w:t>РЕШИ:</w:t>
      </w:r>
    </w:p>
    <w:p w:rsidR="00192995" w:rsidRPr="00000244" w:rsidRDefault="00192995" w:rsidP="00192995">
      <w:pPr>
        <w:tabs>
          <w:tab w:val="left" w:pos="2955"/>
        </w:tabs>
        <w:autoSpaceDE w:val="0"/>
        <w:autoSpaceDN w:val="0"/>
        <w:adjustRightInd w:val="0"/>
        <w:ind w:right="-142"/>
        <w:rPr>
          <w:rFonts w:ascii="Times New Roman CYR" w:eastAsiaTheme="minorHAnsi" w:hAnsi="Times New Roman CYR" w:cs="Times New Roman CYR"/>
          <w:sz w:val="28"/>
          <w:szCs w:val="28"/>
          <w:lang w:eastAsia="en-US"/>
        </w:rPr>
      </w:pPr>
    </w:p>
    <w:p w:rsidR="00192995" w:rsidRPr="00000244" w:rsidRDefault="00192995" w:rsidP="00192995">
      <w:pPr>
        <w:autoSpaceDE w:val="0"/>
        <w:autoSpaceDN w:val="0"/>
        <w:adjustRightInd w:val="0"/>
        <w:ind w:firstLine="708"/>
        <w:jc w:val="both"/>
        <w:rPr>
          <w:rFonts w:eastAsiaTheme="minorHAnsi"/>
          <w:color w:val="000000"/>
          <w:sz w:val="28"/>
          <w:szCs w:val="28"/>
          <w:lang w:eastAsia="en-US"/>
        </w:rPr>
      </w:pPr>
      <w:r w:rsidRPr="00000244">
        <w:rPr>
          <w:bCs/>
          <w:sz w:val="28"/>
          <w:szCs w:val="28"/>
        </w:rPr>
        <w:t xml:space="preserve">4.1. ПРЕДЛАГА НА СЪДИЙСКАТА КОЛЕГИЯ НА ВИСШИЯ СЪДЕБЕН СЪВЕТ </w:t>
      </w:r>
      <w:r w:rsidRPr="00000244">
        <w:rPr>
          <w:sz w:val="28"/>
          <w:szCs w:val="28"/>
        </w:rPr>
        <w:t xml:space="preserve">ДА ИЗМЕНИ И ДОПЪЛНИ решението си по Протокол № 38/15.10.2024 г., т. 3.8, с което е оставено без уважение </w:t>
      </w:r>
      <w:r w:rsidRPr="00000244">
        <w:rPr>
          <w:rFonts w:eastAsiaTheme="minorHAnsi"/>
          <w:color w:val="000000"/>
          <w:sz w:val="28"/>
          <w:szCs w:val="28"/>
          <w:lang w:eastAsia="en-US"/>
        </w:rPr>
        <w:t xml:space="preserve">искането от административния ръководител - председател на Окръжен съд-Силистра за разкриване на 1 </w:t>
      </w:r>
      <w:r w:rsidRPr="00000244">
        <w:rPr>
          <w:rFonts w:eastAsiaTheme="minorHAnsi"/>
          <w:color w:val="000000"/>
          <w:sz w:val="28"/>
          <w:szCs w:val="28"/>
          <w:lang w:val="en-GB" w:eastAsia="en-US"/>
        </w:rPr>
        <w:t>(</w:t>
      </w:r>
      <w:r w:rsidRPr="00000244">
        <w:rPr>
          <w:rFonts w:eastAsiaTheme="minorHAnsi"/>
          <w:color w:val="000000"/>
          <w:sz w:val="28"/>
          <w:szCs w:val="28"/>
          <w:lang w:eastAsia="en-US"/>
        </w:rPr>
        <w:t>една</w:t>
      </w:r>
      <w:r w:rsidRPr="00000244">
        <w:rPr>
          <w:rFonts w:eastAsiaTheme="minorHAnsi"/>
          <w:color w:val="000000"/>
          <w:sz w:val="28"/>
          <w:szCs w:val="28"/>
          <w:lang w:val="en-GB" w:eastAsia="en-US"/>
        </w:rPr>
        <w:t>)</w:t>
      </w:r>
      <w:r w:rsidRPr="00000244">
        <w:rPr>
          <w:rFonts w:eastAsiaTheme="minorHAnsi"/>
          <w:color w:val="000000"/>
          <w:sz w:val="28"/>
          <w:szCs w:val="28"/>
          <w:lang w:eastAsia="en-US"/>
        </w:rPr>
        <w:t xml:space="preserve"> длъжност „съдия“ в Окръжен съд-Силистра - наказателно отделение.</w:t>
      </w:r>
    </w:p>
    <w:p w:rsidR="00192995" w:rsidRPr="00000244" w:rsidRDefault="00192995" w:rsidP="00192995">
      <w:pPr>
        <w:autoSpaceDE w:val="0"/>
        <w:autoSpaceDN w:val="0"/>
        <w:adjustRightInd w:val="0"/>
        <w:jc w:val="both"/>
        <w:rPr>
          <w:rFonts w:ascii="Times New Roman CYR" w:eastAsiaTheme="minorHAnsi" w:hAnsi="Times New Roman CYR" w:cs="Times New Roman CYR"/>
          <w:sz w:val="28"/>
          <w:szCs w:val="28"/>
          <w:lang w:eastAsia="en-US"/>
        </w:rPr>
      </w:pPr>
    </w:p>
    <w:p w:rsidR="00192995" w:rsidRPr="00000244" w:rsidRDefault="00192995" w:rsidP="00192995">
      <w:pPr>
        <w:autoSpaceDE w:val="0"/>
        <w:autoSpaceDN w:val="0"/>
        <w:adjustRightInd w:val="0"/>
        <w:ind w:firstLine="708"/>
        <w:jc w:val="both"/>
        <w:rPr>
          <w:i/>
          <w:color w:val="FF0000"/>
          <w:sz w:val="28"/>
          <w:szCs w:val="28"/>
        </w:rPr>
      </w:pPr>
      <w:r w:rsidRPr="00000244">
        <w:rPr>
          <w:rFonts w:ascii="Times New Roman CYR" w:eastAsiaTheme="minorHAnsi" w:hAnsi="Times New Roman CYR" w:cs="Times New Roman CYR"/>
          <w:sz w:val="28"/>
          <w:szCs w:val="28"/>
          <w:lang w:eastAsia="en-US"/>
        </w:rPr>
        <w:t xml:space="preserve">4.2. </w:t>
      </w:r>
      <w:r w:rsidRPr="00000244">
        <w:rPr>
          <w:bCs/>
          <w:sz w:val="28"/>
          <w:szCs w:val="28"/>
        </w:rPr>
        <w:t>ПРЕДЛАГА НА СЪДИЙСКАТА КОЛЕГИЯ НА ВИСШИЯ СЪДЕБЕН СЪВЕТ ДА ПРЕДЛОЖИ</w:t>
      </w:r>
      <w:r w:rsidRPr="00000244">
        <w:rPr>
          <w:sz w:val="28"/>
          <w:szCs w:val="28"/>
        </w:rPr>
        <w:t xml:space="preserve">, на основание чл. 30, ал. 5, т. 7 от ЗСВ, на Пленума на ВСС ДА СЪКРАТИ, на основание чл. 30, ал. 2, т. 8 от ЗСВ, 1 (една) длъжност „съдия" в Окръжен съд – Добрич – наказателно отделение, считано от 28.02.2025г. </w:t>
      </w:r>
    </w:p>
    <w:p w:rsidR="00192995" w:rsidRPr="00000244" w:rsidRDefault="00192995" w:rsidP="00192995">
      <w:pPr>
        <w:autoSpaceDE w:val="0"/>
        <w:autoSpaceDN w:val="0"/>
        <w:adjustRightInd w:val="0"/>
        <w:ind w:firstLine="708"/>
        <w:jc w:val="both"/>
        <w:rPr>
          <w:rFonts w:ascii="Times New Roman CYR" w:hAnsi="Times New Roman CYR" w:cs="Times New Roman CYR"/>
          <w:sz w:val="28"/>
          <w:szCs w:val="28"/>
        </w:rPr>
      </w:pPr>
    </w:p>
    <w:p w:rsidR="00192995" w:rsidRPr="00000244" w:rsidRDefault="00192995" w:rsidP="00192995">
      <w:pPr>
        <w:autoSpaceDE w:val="0"/>
        <w:autoSpaceDN w:val="0"/>
        <w:adjustRightInd w:val="0"/>
        <w:ind w:firstLine="708"/>
        <w:jc w:val="both"/>
        <w:rPr>
          <w:sz w:val="28"/>
          <w:szCs w:val="28"/>
        </w:rPr>
      </w:pPr>
      <w:r w:rsidRPr="00000244">
        <w:rPr>
          <w:rFonts w:ascii="Times New Roman CYR" w:hAnsi="Times New Roman CYR" w:cs="Times New Roman CYR"/>
          <w:sz w:val="28"/>
          <w:szCs w:val="28"/>
        </w:rPr>
        <w:t xml:space="preserve">4.2.1. ОТКРИВА </w:t>
      </w:r>
      <w:proofErr w:type="spellStart"/>
      <w:r w:rsidRPr="00000244">
        <w:rPr>
          <w:rFonts w:ascii="Times New Roman CYR" w:hAnsi="Times New Roman CYR" w:cs="Times New Roman CYR"/>
          <w:sz w:val="28"/>
          <w:szCs w:val="28"/>
        </w:rPr>
        <w:t>съгласувателна</w:t>
      </w:r>
      <w:proofErr w:type="spellEnd"/>
      <w:r w:rsidRPr="00000244">
        <w:rPr>
          <w:rFonts w:ascii="Times New Roman CYR" w:hAnsi="Times New Roman CYR" w:cs="Times New Roman CYR"/>
          <w:sz w:val="28"/>
          <w:szCs w:val="28"/>
        </w:rPr>
        <w:t xml:space="preserve"> процедура за съкращаване на </w:t>
      </w:r>
      <w:r w:rsidRPr="00000244">
        <w:rPr>
          <w:sz w:val="28"/>
          <w:szCs w:val="28"/>
        </w:rPr>
        <w:t>1 (една) длъжност „съдия" в Окръжен съд – Добрич – наказателно отделение, считано от 28.02.2025г.</w:t>
      </w:r>
    </w:p>
    <w:p w:rsidR="00192995" w:rsidRPr="00000244" w:rsidRDefault="00192995" w:rsidP="00192995">
      <w:pPr>
        <w:autoSpaceDE w:val="0"/>
        <w:autoSpaceDN w:val="0"/>
        <w:adjustRightInd w:val="0"/>
        <w:ind w:firstLine="708"/>
        <w:jc w:val="both"/>
        <w:rPr>
          <w:sz w:val="28"/>
          <w:szCs w:val="28"/>
        </w:rPr>
      </w:pPr>
    </w:p>
    <w:p w:rsidR="00192995" w:rsidRPr="00000244" w:rsidRDefault="00192995" w:rsidP="00192995">
      <w:pPr>
        <w:autoSpaceDE w:val="0"/>
        <w:autoSpaceDN w:val="0"/>
        <w:adjustRightInd w:val="0"/>
        <w:ind w:firstLine="708"/>
        <w:jc w:val="both"/>
        <w:rPr>
          <w:sz w:val="28"/>
          <w:szCs w:val="28"/>
        </w:rPr>
      </w:pPr>
      <w:r w:rsidRPr="00000244">
        <w:rPr>
          <w:rFonts w:ascii="Times New Roman CYR" w:hAnsi="Times New Roman CYR" w:cs="Times New Roman CYR"/>
          <w:sz w:val="28"/>
          <w:szCs w:val="28"/>
        </w:rPr>
        <w:t>4.2.</w:t>
      </w:r>
      <w:proofErr w:type="spellStart"/>
      <w:r w:rsidRPr="00000244">
        <w:rPr>
          <w:rFonts w:ascii="Times New Roman CYR" w:hAnsi="Times New Roman CYR" w:cs="Times New Roman CYR"/>
          <w:sz w:val="28"/>
          <w:szCs w:val="28"/>
        </w:rPr>
        <w:t>2</w:t>
      </w:r>
      <w:proofErr w:type="spellEnd"/>
      <w:r w:rsidRPr="00000244">
        <w:rPr>
          <w:rFonts w:ascii="Times New Roman CYR" w:hAnsi="Times New Roman CYR" w:cs="Times New Roman CYR"/>
          <w:sz w:val="28"/>
          <w:szCs w:val="28"/>
        </w:rPr>
        <w:t xml:space="preserve">.  Да се изиска от административния ръководител - председател на Окръжен съд – Добрич становище, относно възможността за съкращаване на </w:t>
      </w:r>
      <w:r w:rsidRPr="00000244">
        <w:rPr>
          <w:sz w:val="28"/>
          <w:szCs w:val="28"/>
        </w:rPr>
        <w:t>1 (една) длъжност „съдия" в Окръжен съд – Добрич – наказателно отделение, считано от 28.02.2025г.</w:t>
      </w:r>
    </w:p>
    <w:p w:rsidR="00192995" w:rsidRPr="00000244" w:rsidRDefault="00192995" w:rsidP="00192995">
      <w:pPr>
        <w:autoSpaceDE w:val="0"/>
        <w:autoSpaceDN w:val="0"/>
        <w:adjustRightInd w:val="0"/>
        <w:jc w:val="both"/>
        <w:rPr>
          <w:rFonts w:ascii="Times New Roman CYR" w:eastAsiaTheme="minorHAnsi" w:hAnsi="Times New Roman CYR" w:cs="Times New Roman CYR"/>
          <w:sz w:val="28"/>
          <w:szCs w:val="28"/>
          <w:lang w:eastAsia="en-US"/>
        </w:rPr>
      </w:pPr>
    </w:p>
    <w:p w:rsidR="00192995" w:rsidRPr="00000244" w:rsidRDefault="00192995" w:rsidP="00192995">
      <w:pPr>
        <w:autoSpaceDE w:val="0"/>
        <w:autoSpaceDN w:val="0"/>
        <w:adjustRightInd w:val="0"/>
        <w:ind w:firstLine="708"/>
        <w:jc w:val="both"/>
        <w:rPr>
          <w:sz w:val="28"/>
          <w:szCs w:val="28"/>
        </w:rPr>
      </w:pPr>
      <w:r w:rsidRPr="00000244">
        <w:rPr>
          <w:bCs/>
          <w:sz w:val="28"/>
          <w:szCs w:val="28"/>
        </w:rPr>
        <w:t>4.3. ПРЕДЛАГА НА СЪДИЙСКАТА КОЛЕГИЯ НА ВИСШИЯ СЪДЕБЕН СЪВЕТ ДА ПРЕДЛОЖИ</w:t>
      </w:r>
      <w:r w:rsidRPr="00000244">
        <w:rPr>
          <w:sz w:val="28"/>
          <w:szCs w:val="28"/>
        </w:rPr>
        <w:t xml:space="preserve">, на основание чл. 30, ал. 5, т. 7 от ЗСВ, на Пленума на ВСС ДА РАЗКРИЕ, на основание чл. 30, ал. 2, т. 8 от ЗСВ, 1 (една) длъжност „съдия" в Окръжен съд – Силистра – наказателно отделение, считано от 28.02.2025г. </w:t>
      </w:r>
    </w:p>
    <w:p w:rsidR="00192995" w:rsidRPr="00000244" w:rsidRDefault="00192995" w:rsidP="00192995">
      <w:pPr>
        <w:autoSpaceDE w:val="0"/>
        <w:autoSpaceDN w:val="0"/>
        <w:adjustRightInd w:val="0"/>
        <w:ind w:firstLine="708"/>
        <w:jc w:val="both"/>
        <w:rPr>
          <w:sz w:val="28"/>
          <w:szCs w:val="28"/>
        </w:rPr>
      </w:pPr>
    </w:p>
    <w:p w:rsidR="00192995" w:rsidRPr="00000244" w:rsidRDefault="00192995" w:rsidP="00192995">
      <w:pPr>
        <w:autoSpaceDE w:val="0"/>
        <w:autoSpaceDN w:val="0"/>
        <w:adjustRightInd w:val="0"/>
        <w:ind w:firstLine="708"/>
        <w:jc w:val="both"/>
        <w:rPr>
          <w:i/>
          <w:color w:val="FF0000"/>
          <w:sz w:val="28"/>
          <w:szCs w:val="28"/>
        </w:rPr>
      </w:pPr>
      <w:r w:rsidRPr="00000244">
        <w:rPr>
          <w:rFonts w:ascii="Times New Roman CYR" w:eastAsiaTheme="minorHAnsi" w:hAnsi="Times New Roman CYR" w:cs="Times New Roman CYR"/>
          <w:sz w:val="28"/>
          <w:szCs w:val="28"/>
          <w:lang w:eastAsia="en-US"/>
        </w:rPr>
        <w:t>4.</w:t>
      </w:r>
      <w:proofErr w:type="spellStart"/>
      <w:r w:rsidRPr="00000244">
        <w:rPr>
          <w:rFonts w:ascii="Times New Roman CYR" w:eastAsiaTheme="minorHAnsi" w:hAnsi="Times New Roman CYR" w:cs="Times New Roman CYR"/>
          <w:sz w:val="28"/>
          <w:szCs w:val="28"/>
          <w:lang w:eastAsia="en-US"/>
        </w:rPr>
        <w:t>4</w:t>
      </w:r>
      <w:proofErr w:type="spellEnd"/>
      <w:r w:rsidRPr="00000244">
        <w:rPr>
          <w:rFonts w:ascii="Times New Roman CYR" w:eastAsiaTheme="minorHAnsi" w:hAnsi="Times New Roman CYR" w:cs="Times New Roman CYR"/>
          <w:sz w:val="28"/>
          <w:szCs w:val="28"/>
          <w:lang w:eastAsia="en-US"/>
        </w:rPr>
        <w:t xml:space="preserve">. </w:t>
      </w:r>
      <w:r w:rsidRPr="00000244">
        <w:rPr>
          <w:bCs/>
          <w:sz w:val="28"/>
          <w:szCs w:val="28"/>
        </w:rPr>
        <w:t>ПРЕДЛАГА НА СЪДИЙСКАТА КОЛЕГИЯ НА ВИСШИЯ СЪДЕБЕН СЪВЕТ ДА ПРЕДЛОЖИ</w:t>
      </w:r>
      <w:r w:rsidRPr="00000244">
        <w:rPr>
          <w:sz w:val="28"/>
          <w:szCs w:val="28"/>
        </w:rPr>
        <w:t xml:space="preserve">, на основание чл. 30, ал. 5, т. 7 от ЗСВ, на Пленума на ВСС ДА СЪКРАТИ, на основание чл. 30, ал. 2, т. 8 от ЗСВ, 1 (една) длъжност „съдия" в Окръжен съд – София – наказателно отделение, считано от 20.04.2025г. </w:t>
      </w:r>
    </w:p>
    <w:p w:rsidR="00192995" w:rsidRPr="00000244" w:rsidRDefault="00192995" w:rsidP="00192995">
      <w:pPr>
        <w:autoSpaceDE w:val="0"/>
        <w:autoSpaceDN w:val="0"/>
        <w:adjustRightInd w:val="0"/>
        <w:ind w:firstLine="708"/>
        <w:jc w:val="both"/>
        <w:rPr>
          <w:rFonts w:ascii="Times New Roman CYR" w:hAnsi="Times New Roman CYR" w:cs="Times New Roman CYR"/>
          <w:sz w:val="28"/>
          <w:szCs w:val="28"/>
        </w:rPr>
      </w:pPr>
    </w:p>
    <w:p w:rsidR="00192995" w:rsidRPr="00000244" w:rsidRDefault="00192995" w:rsidP="00192995">
      <w:pPr>
        <w:autoSpaceDE w:val="0"/>
        <w:autoSpaceDN w:val="0"/>
        <w:adjustRightInd w:val="0"/>
        <w:ind w:firstLine="708"/>
        <w:jc w:val="both"/>
        <w:rPr>
          <w:sz w:val="28"/>
          <w:szCs w:val="28"/>
        </w:rPr>
      </w:pPr>
      <w:r w:rsidRPr="00000244">
        <w:rPr>
          <w:rFonts w:ascii="Times New Roman CYR" w:hAnsi="Times New Roman CYR" w:cs="Times New Roman CYR"/>
          <w:sz w:val="28"/>
          <w:szCs w:val="28"/>
        </w:rPr>
        <w:t>4.</w:t>
      </w:r>
      <w:proofErr w:type="spellStart"/>
      <w:r w:rsidRPr="00000244">
        <w:rPr>
          <w:rFonts w:ascii="Times New Roman CYR" w:hAnsi="Times New Roman CYR" w:cs="Times New Roman CYR"/>
          <w:sz w:val="28"/>
          <w:szCs w:val="28"/>
        </w:rPr>
        <w:t>4</w:t>
      </w:r>
      <w:proofErr w:type="spellEnd"/>
      <w:r w:rsidRPr="00000244">
        <w:rPr>
          <w:rFonts w:ascii="Times New Roman CYR" w:hAnsi="Times New Roman CYR" w:cs="Times New Roman CYR"/>
          <w:sz w:val="28"/>
          <w:szCs w:val="28"/>
        </w:rPr>
        <w:t xml:space="preserve">.1. ОТКРИВА </w:t>
      </w:r>
      <w:proofErr w:type="spellStart"/>
      <w:r w:rsidRPr="00000244">
        <w:rPr>
          <w:rFonts w:ascii="Times New Roman CYR" w:hAnsi="Times New Roman CYR" w:cs="Times New Roman CYR"/>
          <w:sz w:val="28"/>
          <w:szCs w:val="28"/>
        </w:rPr>
        <w:t>съгласувателна</w:t>
      </w:r>
      <w:proofErr w:type="spellEnd"/>
      <w:r w:rsidRPr="00000244">
        <w:rPr>
          <w:rFonts w:ascii="Times New Roman CYR" w:hAnsi="Times New Roman CYR" w:cs="Times New Roman CYR"/>
          <w:sz w:val="28"/>
          <w:szCs w:val="28"/>
        </w:rPr>
        <w:t xml:space="preserve"> процедура за съкращаване на </w:t>
      </w:r>
      <w:r w:rsidRPr="00000244">
        <w:rPr>
          <w:sz w:val="28"/>
          <w:szCs w:val="28"/>
        </w:rPr>
        <w:t>1 (една) длъжност „съдия“ в Окръжен съд – София – наказателно отделение, считано от 20.04.2025г.</w:t>
      </w:r>
    </w:p>
    <w:p w:rsidR="00192995" w:rsidRPr="00000244" w:rsidRDefault="00192995" w:rsidP="00192995">
      <w:pPr>
        <w:autoSpaceDE w:val="0"/>
        <w:autoSpaceDN w:val="0"/>
        <w:adjustRightInd w:val="0"/>
        <w:ind w:firstLine="708"/>
        <w:jc w:val="both"/>
        <w:rPr>
          <w:sz w:val="28"/>
          <w:szCs w:val="28"/>
        </w:rPr>
      </w:pPr>
    </w:p>
    <w:p w:rsidR="00192995" w:rsidRPr="00000244" w:rsidRDefault="00192995" w:rsidP="00192995">
      <w:pPr>
        <w:autoSpaceDE w:val="0"/>
        <w:autoSpaceDN w:val="0"/>
        <w:adjustRightInd w:val="0"/>
        <w:ind w:firstLine="708"/>
        <w:jc w:val="both"/>
        <w:rPr>
          <w:i/>
          <w:color w:val="FF0000"/>
          <w:sz w:val="28"/>
          <w:szCs w:val="28"/>
        </w:rPr>
      </w:pPr>
      <w:r w:rsidRPr="00000244">
        <w:rPr>
          <w:rFonts w:ascii="Times New Roman CYR" w:hAnsi="Times New Roman CYR" w:cs="Times New Roman CYR"/>
          <w:sz w:val="28"/>
          <w:szCs w:val="28"/>
        </w:rPr>
        <w:t>4.</w:t>
      </w:r>
      <w:proofErr w:type="spellStart"/>
      <w:r w:rsidRPr="00000244">
        <w:rPr>
          <w:rFonts w:ascii="Times New Roman CYR" w:hAnsi="Times New Roman CYR" w:cs="Times New Roman CYR"/>
          <w:sz w:val="28"/>
          <w:szCs w:val="28"/>
        </w:rPr>
        <w:t>4</w:t>
      </w:r>
      <w:proofErr w:type="spellEnd"/>
      <w:r w:rsidRPr="00000244">
        <w:rPr>
          <w:rFonts w:ascii="Times New Roman CYR" w:hAnsi="Times New Roman CYR" w:cs="Times New Roman CYR"/>
          <w:sz w:val="28"/>
          <w:szCs w:val="28"/>
        </w:rPr>
        <w:t xml:space="preserve">.2.  Да се изиска от административния ръководител - председател на Окръжен съд – София становище, относно възможността за съкращаване на </w:t>
      </w:r>
      <w:r w:rsidRPr="00000244">
        <w:rPr>
          <w:sz w:val="28"/>
          <w:szCs w:val="28"/>
        </w:rPr>
        <w:t xml:space="preserve">1 (една) длъжност „съдия" в Окръжен съд – София – наказателно отделение, считано от 20.04.2025г. </w:t>
      </w:r>
    </w:p>
    <w:p w:rsidR="00192995" w:rsidRPr="00000244" w:rsidRDefault="00192995" w:rsidP="00192995">
      <w:pPr>
        <w:autoSpaceDE w:val="0"/>
        <w:autoSpaceDN w:val="0"/>
        <w:adjustRightInd w:val="0"/>
        <w:ind w:firstLine="708"/>
        <w:jc w:val="both"/>
        <w:rPr>
          <w:i/>
          <w:color w:val="FF0000"/>
          <w:sz w:val="28"/>
          <w:szCs w:val="28"/>
        </w:rPr>
      </w:pPr>
      <w:r w:rsidRPr="00000244">
        <w:rPr>
          <w:bCs/>
          <w:sz w:val="28"/>
          <w:szCs w:val="28"/>
        </w:rPr>
        <w:lastRenderedPageBreak/>
        <w:t>4.5. ПРЕДЛАГА НА СЪДИЙСКАТА КОЛЕГИЯ НА ВИСШИЯ СЪДЕБЕН СЪВЕТ ДА ПРЕДЛОЖИ</w:t>
      </w:r>
      <w:r w:rsidRPr="00000244">
        <w:rPr>
          <w:sz w:val="28"/>
          <w:szCs w:val="28"/>
        </w:rPr>
        <w:t>, на основание чл. 30, ал. 5, т. 7 от ЗСВ, на Пленума на ВСС ДА РАЗКРИЕ, на основание чл. 30, ал. 2, т. 8 от ЗСВ, 1 (една) длъжност „съдия“ в Окръжен съд – Враца – наказателно отделение, считано от 20.04.2025г.</w:t>
      </w:r>
    </w:p>
    <w:p w:rsidR="00192995" w:rsidRPr="00000244" w:rsidRDefault="00192995" w:rsidP="00192995">
      <w:pPr>
        <w:tabs>
          <w:tab w:val="left" w:pos="0"/>
        </w:tabs>
        <w:autoSpaceDE w:val="0"/>
        <w:autoSpaceDN w:val="0"/>
        <w:adjustRightInd w:val="0"/>
        <w:jc w:val="both"/>
        <w:rPr>
          <w:sz w:val="28"/>
          <w:szCs w:val="28"/>
        </w:rPr>
      </w:pPr>
    </w:p>
    <w:p w:rsidR="00192995" w:rsidRPr="00000244" w:rsidRDefault="00192995" w:rsidP="00192995">
      <w:pPr>
        <w:ind w:firstLine="708"/>
        <w:jc w:val="both"/>
        <w:rPr>
          <w:rFonts w:ascii="Times New Roman CYR" w:hAnsi="Times New Roman CYR" w:cs="Times New Roman CYR"/>
          <w:i/>
          <w:iCs/>
          <w:sz w:val="28"/>
          <w:szCs w:val="28"/>
          <w:lang w:eastAsia="en-US"/>
        </w:rPr>
      </w:pPr>
      <w:r w:rsidRPr="00000244">
        <w:rPr>
          <w:rFonts w:ascii="Times New Roman CYR" w:hAnsi="Times New Roman CYR" w:cs="Times New Roman CYR"/>
          <w:i/>
          <w:iCs/>
          <w:sz w:val="28"/>
          <w:szCs w:val="28"/>
          <w:lang w:eastAsia="en-US"/>
        </w:rPr>
        <w:t>След проведеното гласуване по предложението за съкращаване на 1 (една) свободна длъжност „съдия“ в Окръжен съд – Търговище – наказателно отделение и разкриване на 1 (една) длъжност „съдия“ в Окръжен съд – Стара Загора – наказателно отделение,  при получения резултат 3 гласа „За“ и 4  гласа „Против“,  предложението не беше прието.</w:t>
      </w:r>
    </w:p>
    <w:p w:rsidR="00192995" w:rsidRPr="00000244" w:rsidRDefault="00192995" w:rsidP="00192995">
      <w:pPr>
        <w:tabs>
          <w:tab w:val="left" w:pos="0"/>
        </w:tabs>
        <w:autoSpaceDE w:val="0"/>
        <w:autoSpaceDN w:val="0"/>
        <w:adjustRightInd w:val="0"/>
        <w:jc w:val="both"/>
        <w:rPr>
          <w:sz w:val="16"/>
          <w:szCs w:val="28"/>
        </w:rPr>
      </w:pPr>
    </w:p>
    <w:p w:rsidR="00192995" w:rsidRPr="00000244" w:rsidRDefault="00192995" w:rsidP="00192995">
      <w:pPr>
        <w:ind w:firstLine="708"/>
        <w:jc w:val="both"/>
        <w:rPr>
          <w:rFonts w:ascii="Times New Roman CYR" w:hAnsi="Times New Roman CYR" w:cs="Times New Roman CYR"/>
          <w:i/>
          <w:iCs/>
          <w:color w:val="000000" w:themeColor="text1"/>
          <w:sz w:val="28"/>
          <w:szCs w:val="28"/>
        </w:rPr>
      </w:pPr>
      <w:r w:rsidRPr="00000244">
        <w:rPr>
          <w:i/>
          <w:color w:val="000000" w:themeColor="text1"/>
          <w:sz w:val="28"/>
          <w:szCs w:val="28"/>
        </w:rPr>
        <w:t xml:space="preserve">Мотиви: С решение на Съдийската колегия на ВСС по пр. № 38/15.10.2024г. е предложено на Пленума на ВСС да </w:t>
      </w:r>
      <w:r w:rsidRPr="00000244">
        <w:rPr>
          <w:rFonts w:eastAsiaTheme="minorHAnsi"/>
          <w:i/>
          <w:color w:val="000000" w:themeColor="text1"/>
          <w:sz w:val="28"/>
          <w:szCs w:val="28"/>
          <w:lang w:eastAsia="en-US"/>
        </w:rPr>
        <w:t xml:space="preserve">оптимизира щатната численост на окръжните съдилища, с оглед предстоящото обявяване на конкурси. Със същото решение е оставено </w:t>
      </w:r>
      <w:r w:rsidRPr="00000244">
        <w:rPr>
          <w:i/>
          <w:color w:val="000000" w:themeColor="text1"/>
          <w:sz w:val="28"/>
          <w:szCs w:val="28"/>
        </w:rPr>
        <w:t xml:space="preserve">без уважение </w:t>
      </w:r>
      <w:r w:rsidRPr="00000244">
        <w:rPr>
          <w:rFonts w:eastAsiaTheme="minorHAnsi"/>
          <w:i/>
          <w:color w:val="000000" w:themeColor="text1"/>
          <w:sz w:val="28"/>
          <w:szCs w:val="28"/>
          <w:lang w:eastAsia="en-US"/>
        </w:rPr>
        <w:t xml:space="preserve">искането от административния ръководител - председател на Окръжен съд-Силистра за разкриване на 1 </w:t>
      </w:r>
      <w:r w:rsidRPr="00000244">
        <w:rPr>
          <w:rFonts w:eastAsiaTheme="minorHAnsi"/>
          <w:i/>
          <w:color w:val="000000" w:themeColor="text1"/>
          <w:sz w:val="28"/>
          <w:szCs w:val="28"/>
          <w:lang w:val="en-GB" w:eastAsia="en-US"/>
        </w:rPr>
        <w:t>(</w:t>
      </w:r>
      <w:r w:rsidRPr="00000244">
        <w:rPr>
          <w:rFonts w:eastAsiaTheme="minorHAnsi"/>
          <w:i/>
          <w:color w:val="000000" w:themeColor="text1"/>
          <w:sz w:val="28"/>
          <w:szCs w:val="28"/>
          <w:lang w:eastAsia="en-US"/>
        </w:rPr>
        <w:t>една</w:t>
      </w:r>
      <w:r w:rsidRPr="00000244">
        <w:rPr>
          <w:rFonts w:eastAsiaTheme="minorHAnsi"/>
          <w:i/>
          <w:color w:val="000000" w:themeColor="text1"/>
          <w:sz w:val="28"/>
          <w:szCs w:val="28"/>
          <w:lang w:val="en-GB" w:eastAsia="en-US"/>
        </w:rPr>
        <w:t>)</w:t>
      </w:r>
      <w:r w:rsidRPr="00000244">
        <w:rPr>
          <w:rFonts w:eastAsiaTheme="minorHAnsi"/>
          <w:i/>
          <w:color w:val="000000" w:themeColor="text1"/>
          <w:sz w:val="28"/>
          <w:szCs w:val="28"/>
          <w:lang w:eastAsia="en-US"/>
        </w:rPr>
        <w:t xml:space="preserve"> длъжност „съдия“ в Окръжен съд-Силистра - наказателно отделение. В тази връзка е постъпило искане от </w:t>
      </w:r>
      <w:r w:rsidRPr="00000244">
        <w:rPr>
          <w:rFonts w:ascii="Times New Roman CYR" w:hAnsi="Times New Roman CYR" w:cs="Times New Roman CYR"/>
          <w:i/>
          <w:color w:val="000000" w:themeColor="text1"/>
          <w:sz w:val="28"/>
          <w:szCs w:val="28"/>
        </w:rPr>
        <w:t xml:space="preserve">съдиите от Окръжен съд - Силистра за преразглеждане решението на Съдийската колегия </w:t>
      </w:r>
      <w:r w:rsidRPr="00000244">
        <w:rPr>
          <w:rFonts w:ascii="Times New Roman CYR" w:hAnsi="Times New Roman CYR" w:cs="Times New Roman CYR"/>
          <w:i/>
          <w:iCs/>
          <w:color w:val="000000" w:themeColor="text1"/>
          <w:sz w:val="28"/>
          <w:szCs w:val="28"/>
        </w:rPr>
        <w:t>(вх. № ВСС-8495/28.10.2024 г.).</w:t>
      </w:r>
    </w:p>
    <w:p w:rsidR="00192995" w:rsidRPr="00000244" w:rsidRDefault="00192995" w:rsidP="00192995">
      <w:pPr>
        <w:ind w:firstLine="708"/>
        <w:jc w:val="both"/>
        <w:rPr>
          <w:rFonts w:ascii="Times New Roman CYR" w:hAnsi="Times New Roman CYR" w:cs="Times New Roman CYR"/>
          <w:i/>
          <w:iCs/>
          <w:color w:val="000000" w:themeColor="text1"/>
          <w:sz w:val="28"/>
          <w:szCs w:val="28"/>
        </w:rPr>
      </w:pPr>
      <w:r w:rsidRPr="00000244">
        <w:rPr>
          <w:rFonts w:ascii="Times New Roman CYR" w:hAnsi="Times New Roman CYR" w:cs="Times New Roman CYR"/>
          <w:i/>
          <w:iCs/>
          <w:color w:val="000000" w:themeColor="text1"/>
          <w:sz w:val="28"/>
          <w:szCs w:val="28"/>
        </w:rPr>
        <w:t>След като отново разгледа актуалното кадрово състояние на всички окръжни съдилища, Комисията констатира данни за по-високо натоварване на съдиите в наказателните отделения, спрямо средната за страната, както в ОС Силистра, така и в ОС Враца и ОС Стара Загора, поради което пристъпи към обсъждане възможностите за оптимизиране на щатната им численост. По отношение на ОС Стара Загора, Комисията отчете, че въпреки по-високата натовареност на наказателното отделение,  щатният състав от 9 (девет) съдии е достатъчен за обезпечаване на нормалната правораздавателна дейност и не е наложително оптимизиране на щатната численост към момента.</w:t>
      </w:r>
    </w:p>
    <w:p w:rsidR="00192995" w:rsidRPr="00000244" w:rsidRDefault="00192995" w:rsidP="00192995">
      <w:pPr>
        <w:ind w:firstLine="708"/>
        <w:jc w:val="both"/>
        <w:rPr>
          <w:rFonts w:ascii="Times New Roman CYR" w:hAnsi="Times New Roman CYR" w:cs="Times New Roman CYR"/>
          <w:i/>
          <w:iCs/>
          <w:color w:val="000000" w:themeColor="text1"/>
          <w:sz w:val="28"/>
          <w:szCs w:val="28"/>
        </w:rPr>
      </w:pPr>
    </w:p>
    <w:p w:rsidR="00192995" w:rsidRPr="00000244" w:rsidRDefault="00192995" w:rsidP="00192995">
      <w:pPr>
        <w:autoSpaceDE w:val="0"/>
        <w:autoSpaceDN w:val="0"/>
        <w:adjustRightInd w:val="0"/>
        <w:ind w:firstLine="708"/>
        <w:jc w:val="both"/>
        <w:rPr>
          <w:rFonts w:ascii="Times New Roman CYR" w:eastAsiaTheme="minorHAnsi" w:hAnsi="Times New Roman CYR" w:cs="Times New Roman CYR"/>
          <w:i/>
          <w:iCs/>
          <w:color w:val="000000" w:themeColor="text1"/>
          <w:sz w:val="28"/>
          <w:szCs w:val="28"/>
          <w:lang w:eastAsia="en-US"/>
        </w:rPr>
      </w:pPr>
      <w:r w:rsidRPr="00000244">
        <w:rPr>
          <w:rFonts w:ascii="Times New Roman CYR" w:eastAsiaTheme="minorHAnsi" w:hAnsi="Times New Roman CYR" w:cs="Times New Roman CYR"/>
          <w:i/>
          <w:iCs/>
          <w:color w:val="000000" w:themeColor="text1"/>
          <w:sz w:val="28"/>
          <w:szCs w:val="28"/>
          <w:lang w:eastAsia="en-US"/>
        </w:rPr>
        <w:t>Щатната численост на наказателното отделение на Окръжен съд – Силистра се състои от трима магистрати.</w:t>
      </w:r>
    </w:p>
    <w:p w:rsidR="00192995" w:rsidRPr="00000244" w:rsidRDefault="00192995" w:rsidP="00192995">
      <w:pPr>
        <w:autoSpaceDE w:val="0"/>
        <w:autoSpaceDN w:val="0"/>
        <w:adjustRightInd w:val="0"/>
        <w:ind w:firstLine="708"/>
        <w:jc w:val="both"/>
        <w:rPr>
          <w:rFonts w:ascii="Times New Roman CYR" w:hAnsi="Times New Roman CYR" w:cs="Times New Roman CYR"/>
          <w:i/>
          <w:iCs/>
          <w:color w:val="000000" w:themeColor="text1"/>
          <w:sz w:val="28"/>
          <w:szCs w:val="28"/>
        </w:rPr>
      </w:pPr>
      <w:r w:rsidRPr="00000244">
        <w:rPr>
          <w:rFonts w:ascii="Times New Roman CYR" w:hAnsi="Times New Roman CYR" w:cs="Times New Roman CYR"/>
          <w:i/>
          <w:iCs/>
          <w:color w:val="000000" w:themeColor="text1"/>
          <w:sz w:val="28"/>
          <w:szCs w:val="28"/>
        </w:rPr>
        <w:t xml:space="preserve">Натовареността по щат </w:t>
      </w:r>
      <w:r w:rsidRPr="00000244">
        <w:rPr>
          <w:i/>
          <w:iCs/>
          <w:color w:val="000000" w:themeColor="text1"/>
          <w:sz w:val="28"/>
          <w:szCs w:val="28"/>
        </w:rPr>
        <w:t xml:space="preserve">на наказателното отделение </w:t>
      </w:r>
      <w:r w:rsidRPr="00000244">
        <w:rPr>
          <w:rFonts w:ascii="Times New Roman CYR" w:hAnsi="Times New Roman CYR" w:cs="Times New Roman CYR"/>
          <w:i/>
          <w:iCs/>
          <w:color w:val="000000" w:themeColor="text1"/>
          <w:sz w:val="28"/>
          <w:szCs w:val="28"/>
        </w:rPr>
        <w:t>на база годишните данни за 2023 г. е над средната за страната, както следва:</w:t>
      </w:r>
    </w:p>
    <w:p w:rsidR="00192995" w:rsidRPr="00000244" w:rsidRDefault="00192995" w:rsidP="00192995">
      <w:pPr>
        <w:autoSpaceDE w:val="0"/>
        <w:autoSpaceDN w:val="0"/>
        <w:adjustRightInd w:val="0"/>
        <w:ind w:firstLine="708"/>
        <w:jc w:val="both"/>
        <w:rPr>
          <w:rFonts w:ascii="Times New Roman CYR" w:hAnsi="Times New Roman CYR" w:cs="Times New Roman CYR"/>
          <w:i/>
          <w:iCs/>
          <w:color w:val="000000" w:themeColor="text1"/>
          <w:sz w:val="28"/>
          <w:szCs w:val="28"/>
        </w:rPr>
      </w:pPr>
    </w:p>
    <w:tbl>
      <w:tblPr>
        <w:tblW w:w="8925" w:type="dxa"/>
        <w:tblInd w:w="496" w:type="dxa"/>
        <w:tblLayout w:type="fixed"/>
        <w:tblCellMar>
          <w:left w:w="70" w:type="dxa"/>
          <w:right w:w="70" w:type="dxa"/>
        </w:tblCellMar>
        <w:tblLook w:val="04A0" w:firstRow="1" w:lastRow="0" w:firstColumn="1" w:lastColumn="0" w:noHBand="0" w:noVBand="1"/>
      </w:tblPr>
      <w:tblGrid>
        <w:gridCol w:w="1275"/>
        <w:gridCol w:w="1417"/>
        <w:gridCol w:w="1558"/>
        <w:gridCol w:w="1558"/>
        <w:gridCol w:w="1700"/>
        <w:gridCol w:w="1417"/>
      </w:tblGrid>
      <w:tr w:rsidR="00192995" w:rsidRPr="00000244" w:rsidTr="00192995">
        <w:trPr>
          <w:trHeight w:val="215"/>
        </w:trPr>
        <w:tc>
          <w:tcPr>
            <w:tcW w:w="8925"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192995" w:rsidRPr="00000244" w:rsidRDefault="00192995">
            <w:pPr>
              <w:spacing w:line="276" w:lineRule="auto"/>
              <w:jc w:val="center"/>
              <w:rPr>
                <w:rFonts w:eastAsia="Calibri"/>
                <w:bCs/>
                <w:i/>
                <w:iCs/>
                <w:color w:val="000000" w:themeColor="text1"/>
                <w:u w:val="single"/>
                <w:lang w:eastAsia="en-US"/>
              </w:rPr>
            </w:pPr>
            <w:r w:rsidRPr="00000244">
              <w:rPr>
                <w:rFonts w:eastAsia="Calibri"/>
                <w:bCs/>
                <w:i/>
                <w:iCs/>
                <w:color w:val="000000" w:themeColor="text1"/>
                <w:u w:val="single"/>
                <w:lang w:eastAsia="en-US"/>
              </w:rPr>
              <w:t>Натовареност по щат за 2023 г.</w:t>
            </w:r>
          </w:p>
        </w:tc>
      </w:tr>
      <w:tr w:rsidR="00192995" w:rsidRPr="00000244" w:rsidTr="00192995">
        <w:trPr>
          <w:trHeight w:val="970"/>
        </w:trPr>
        <w:tc>
          <w:tcPr>
            <w:tcW w:w="1275" w:type="dxa"/>
            <w:tcBorders>
              <w:top w:val="single" w:sz="4" w:space="0" w:color="auto"/>
              <w:left w:val="single" w:sz="8" w:space="0" w:color="auto"/>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bCs/>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 xml:space="preserve"> постъпили дела</w:t>
            </w:r>
          </w:p>
        </w:tc>
        <w:tc>
          <w:tcPr>
            <w:tcW w:w="1417"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558"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дела за разглеждане</w:t>
            </w:r>
          </w:p>
        </w:tc>
        <w:tc>
          <w:tcPr>
            <w:tcW w:w="155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700"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свършени дела</w:t>
            </w:r>
          </w:p>
        </w:tc>
        <w:tc>
          <w:tcPr>
            <w:tcW w:w="1417"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r>
      <w:tr w:rsidR="00192995" w:rsidRPr="00000244" w:rsidTr="00192995">
        <w:trPr>
          <w:trHeight w:val="524"/>
        </w:trPr>
        <w:tc>
          <w:tcPr>
            <w:tcW w:w="1275" w:type="dxa"/>
            <w:tcBorders>
              <w:top w:val="single" w:sz="4" w:space="0" w:color="auto"/>
              <w:left w:val="single" w:sz="8" w:space="0" w:color="auto"/>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12,81</w:t>
            </w:r>
          </w:p>
        </w:tc>
        <w:tc>
          <w:tcPr>
            <w:tcW w:w="1417"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10,78</w:t>
            </w:r>
          </w:p>
        </w:tc>
        <w:tc>
          <w:tcPr>
            <w:tcW w:w="1558"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13,72</w:t>
            </w:r>
          </w:p>
        </w:tc>
        <w:tc>
          <w:tcPr>
            <w:tcW w:w="155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11,81</w:t>
            </w:r>
          </w:p>
        </w:tc>
        <w:tc>
          <w:tcPr>
            <w:tcW w:w="1700"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13,31</w:t>
            </w:r>
          </w:p>
        </w:tc>
        <w:tc>
          <w:tcPr>
            <w:tcW w:w="1417"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10,81</w:t>
            </w:r>
          </w:p>
        </w:tc>
      </w:tr>
    </w:tbl>
    <w:p w:rsidR="00192995" w:rsidRPr="00000244" w:rsidRDefault="00192995" w:rsidP="00192995">
      <w:pPr>
        <w:autoSpaceDE w:val="0"/>
        <w:autoSpaceDN w:val="0"/>
        <w:adjustRightInd w:val="0"/>
        <w:rPr>
          <w:rFonts w:ascii="Times New Roman CYR" w:eastAsiaTheme="minorHAnsi" w:hAnsi="Times New Roman CYR" w:cs="Times New Roman CYR"/>
          <w:i/>
          <w:iCs/>
          <w:color w:val="000000" w:themeColor="text1"/>
          <w:sz w:val="28"/>
          <w:szCs w:val="28"/>
          <w:lang w:eastAsia="en-US"/>
        </w:rPr>
      </w:pPr>
    </w:p>
    <w:p w:rsidR="00B74EC9" w:rsidRPr="00000244" w:rsidRDefault="00192995" w:rsidP="00192995">
      <w:pPr>
        <w:tabs>
          <w:tab w:val="left" w:pos="0"/>
        </w:tabs>
        <w:autoSpaceDE w:val="0"/>
        <w:autoSpaceDN w:val="0"/>
        <w:adjustRightInd w:val="0"/>
        <w:jc w:val="both"/>
        <w:rPr>
          <w:rFonts w:ascii="Times New Roman CYR" w:hAnsi="Times New Roman CYR" w:cs="Times New Roman CYR"/>
          <w:i/>
          <w:iCs/>
          <w:color w:val="000000" w:themeColor="text1"/>
          <w:sz w:val="28"/>
          <w:szCs w:val="28"/>
        </w:rPr>
      </w:pPr>
      <w:r w:rsidRPr="00000244">
        <w:rPr>
          <w:rFonts w:ascii="Times New Roman CYR" w:hAnsi="Times New Roman CYR" w:cs="Times New Roman CYR"/>
          <w:i/>
          <w:iCs/>
          <w:color w:val="000000" w:themeColor="text1"/>
          <w:sz w:val="28"/>
          <w:szCs w:val="28"/>
        </w:rPr>
        <w:lastRenderedPageBreak/>
        <w:tab/>
      </w:r>
    </w:p>
    <w:p w:rsidR="00192995" w:rsidRPr="00000244" w:rsidRDefault="00B74EC9" w:rsidP="00192995">
      <w:pPr>
        <w:tabs>
          <w:tab w:val="left" w:pos="0"/>
        </w:tabs>
        <w:autoSpaceDE w:val="0"/>
        <w:autoSpaceDN w:val="0"/>
        <w:adjustRightInd w:val="0"/>
        <w:jc w:val="both"/>
        <w:rPr>
          <w:rFonts w:ascii="Times New Roman CYR" w:hAnsi="Times New Roman CYR" w:cs="Times New Roman CYR"/>
          <w:i/>
          <w:iCs/>
          <w:color w:val="000000" w:themeColor="text1"/>
          <w:sz w:val="28"/>
          <w:szCs w:val="28"/>
        </w:rPr>
      </w:pPr>
      <w:r w:rsidRPr="00000244">
        <w:rPr>
          <w:rFonts w:ascii="Times New Roman CYR" w:hAnsi="Times New Roman CYR" w:cs="Times New Roman CYR"/>
          <w:i/>
          <w:iCs/>
          <w:color w:val="000000" w:themeColor="text1"/>
          <w:sz w:val="28"/>
          <w:szCs w:val="28"/>
        </w:rPr>
        <w:tab/>
      </w:r>
      <w:r w:rsidR="00192995" w:rsidRPr="00000244">
        <w:rPr>
          <w:rFonts w:ascii="Times New Roman CYR" w:hAnsi="Times New Roman CYR" w:cs="Times New Roman CYR"/>
          <w:i/>
          <w:iCs/>
          <w:color w:val="000000" w:themeColor="text1"/>
          <w:sz w:val="28"/>
          <w:szCs w:val="28"/>
        </w:rPr>
        <w:t>Данните за първото полугодие на 2024 г.,  потвърждават високата натовареност на наказателното отделение, а именно:</w:t>
      </w:r>
    </w:p>
    <w:p w:rsidR="00192995" w:rsidRPr="00000244" w:rsidRDefault="00192995" w:rsidP="00192995">
      <w:pPr>
        <w:tabs>
          <w:tab w:val="left" w:pos="0"/>
        </w:tabs>
        <w:autoSpaceDE w:val="0"/>
        <w:autoSpaceDN w:val="0"/>
        <w:adjustRightInd w:val="0"/>
        <w:jc w:val="both"/>
        <w:rPr>
          <w:rFonts w:ascii="Times New Roman CYR" w:hAnsi="Times New Roman CYR" w:cs="Times New Roman CYR"/>
          <w:i/>
          <w:iCs/>
          <w:color w:val="000000" w:themeColor="text1"/>
          <w:sz w:val="28"/>
          <w:szCs w:val="28"/>
        </w:rPr>
      </w:pPr>
    </w:p>
    <w:tbl>
      <w:tblPr>
        <w:tblW w:w="8925" w:type="dxa"/>
        <w:tblInd w:w="496" w:type="dxa"/>
        <w:tblLayout w:type="fixed"/>
        <w:tblCellMar>
          <w:left w:w="70" w:type="dxa"/>
          <w:right w:w="70" w:type="dxa"/>
        </w:tblCellMar>
        <w:tblLook w:val="04A0" w:firstRow="1" w:lastRow="0" w:firstColumn="1" w:lastColumn="0" w:noHBand="0" w:noVBand="1"/>
      </w:tblPr>
      <w:tblGrid>
        <w:gridCol w:w="1134"/>
        <w:gridCol w:w="1558"/>
        <w:gridCol w:w="1700"/>
        <w:gridCol w:w="1558"/>
        <w:gridCol w:w="1558"/>
        <w:gridCol w:w="1417"/>
      </w:tblGrid>
      <w:tr w:rsidR="00192995" w:rsidRPr="00000244" w:rsidTr="00192995">
        <w:trPr>
          <w:trHeight w:val="600"/>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192995" w:rsidRPr="00000244" w:rsidRDefault="00192995">
            <w:pPr>
              <w:spacing w:line="276" w:lineRule="auto"/>
              <w:jc w:val="center"/>
              <w:rPr>
                <w:rFonts w:eastAsia="Calibri"/>
                <w:bCs/>
                <w:i/>
                <w:iCs/>
                <w:color w:val="000000" w:themeColor="text1"/>
                <w:u w:val="single"/>
                <w:lang w:eastAsia="en-US"/>
              </w:rPr>
            </w:pPr>
            <w:r w:rsidRPr="00000244">
              <w:rPr>
                <w:rFonts w:eastAsia="Calibri"/>
                <w:bCs/>
                <w:i/>
                <w:iCs/>
                <w:color w:val="000000" w:themeColor="text1"/>
                <w:u w:val="single"/>
                <w:lang w:eastAsia="en-US"/>
              </w:rPr>
              <w:t>Натовареност по щат за първо полугодие на 2024 г.</w:t>
            </w:r>
          </w:p>
        </w:tc>
      </w:tr>
      <w:tr w:rsidR="00192995" w:rsidRPr="00000244" w:rsidTr="00192995">
        <w:trPr>
          <w:trHeight w:val="1035"/>
        </w:trPr>
        <w:tc>
          <w:tcPr>
            <w:tcW w:w="1134" w:type="dxa"/>
            <w:tcBorders>
              <w:top w:val="single" w:sz="4" w:space="0" w:color="auto"/>
              <w:left w:val="single" w:sz="8" w:space="0" w:color="auto"/>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bCs/>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 xml:space="preserve"> постъпили дела</w:t>
            </w:r>
          </w:p>
        </w:tc>
        <w:tc>
          <w:tcPr>
            <w:tcW w:w="1559"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r>
      <w:tr w:rsidR="00192995" w:rsidRPr="00000244" w:rsidTr="00192995">
        <w:trPr>
          <w:trHeight w:val="523"/>
        </w:trPr>
        <w:tc>
          <w:tcPr>
            <w:tcW w:w="1134" w:type="dxa"/>
            <w:tcBorders>
              <w:top w:val="single" w:sz="4" w:space="0" w:color="auto"/>
              <w:left w:val="single" w:sz="8" w:space="0" w:color="auto"/>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14,33</w:t>
            </w:r>
          </w:p>
        </w:tc>
        <w:tc>
          <w:tcPr>
            <w:tcW w:w="1559"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11,03</w:t>
            </w:r>
          </w:p>
        </w:tc>
        <w:tc>
          <w:tcPr>
            <w:tcW w:w="1701"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15,17</w:t>
            </w:r>
          </w:p>
        </w:tc>
        <w:tc>
          <w:tcPr>
            <w:tcW w:w="1559"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13,04</w:t>
            </w:r>
          </w:p>
        </w:tc>
        <w:tc>
          <w:tcPr>
            <w:tcW w:w="1559"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13,67</w:t>
            </w:r>
          </w:p>
        </w:tc>
        <w:tc>
          <w:tcPr>
            <w:tcW w:w="141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10,89</w:t>
            </w:r>
          </w:p>
        </w:tc>
      </w:tr>
    </w:tbl>
    <w:p w:rsidR="00192995" w:rsidRPr="00000244" w:rsidRDefault="00192995" w:rsidP="00192995">
      <w:pPr>
        <w:autoSpaceDE w:val="0"/>
        <w:autoSpaceDN w:val="0"/>
        <w:adjustRightInd w:val="0"/>
        <w:jc w:val="both"/>
        <w:rPr>
          <w:i/>
          <w:iCs/>
          <w:color w:val="000000" w:themeColor="text1"/>
          <w:sz w:val="28"/>
          <w:szCs w:val="28"/>
        </w:rPr>
      </w:pPr>
    </w:p>
    <w:p w:rsidR="00192995" w:rsidRPr="00000244" w:rsidRDefault="00192995" w:rsidP="00192995">
      <w:pPr>
        <w:tabs>
          <w:tab w:val="left" w:pos="0"/>
        </w:tabs>
        <w:autoSpaceDE w:val="0"/>
        <w:autoSpaceDN w:val="0"/>
        <w:adjustRightInd w:val="0"/>
        <w:jc w:val="both"/>
        <w:rPr>
          <w:rFonts w:ascii="Times New Roman CYR" w:hAnsi="Times New Roman CYR" w:cs="Times New Roman CYR"/>
          <w:i/>
          <w:iCs/>
          <w:color w:val="000000" w:themeColor="text1"/>
          <w:sz w:val="28"/>
          <w:szCs w:val="28"/>
        </w:rPr>
      </w:pPr>
      <w:r w:rsidRPr="00000244">
        <w:rPr>
          <w:rFonts w:ascii="Times New Roman CYR" w:eastAsiaTheme="minorHAnsi" w:hAnsi="Times New Roman CYR" w:cs="Times New Roman CYR"/>
          <w:i/>
          <w:iCs/>
          <w:color w:val="000000" w:themeColor="text1"/>
          <w:sz w:val="28"/>
          <w:szCs w:val="28"/>
          <w:lang w:eastAsia="en-US"/>
        </w:rPr>
        <w:tab/>
        <w:t xml:space="preserve">При разкриване на 1 (една) длъжност „съдия“ в наказателното отделение на ОС Силистра, данните ще се променят, </w:t>
      </w:r>
      <w:r w:rsidRPr="00000244">
        <w:rPr>
          <w:rFonts w:ascii="Times New Roman CYR" w:hAnsi="Times New Roman CYR" w:cs="Times New Roman CYR"/>
          <w:i/>
          <w:iCs/>
          <w:color w:val="000000" w:themeColor="text1"/>
          <w:sz w:val="28"/>
          <w:szCs w:val="28"/>
        </w:rPr>
        <w:t>като ще се запазят около средните за страната, а именно:</w:t>
      </w:r>
    </w:p>
    <w:p w:rsidR="00192995" w:rsidRPr="00000244" w:rsidRDefault="00192995" w:rsidP="00192995">
      <w:pPr>
        <w:tabs>
          <w:tab w:val="left" w:pos="0"/>
        </w:tabs>
        <w:autoSpaceDE w:val="0"/>
        <w:autoSpaceDN w:val="0"/>
        <w:adjustRightInd w:val="0"/>
        <w:jc w:val="both"/>
        <w:rPr>
          <w:rFonts w:ascii="Times New Roman CYR" w:hAnsi="Times New Roman CYR" w:cs="Times New Roman CYR"/>
          <w:i/>
          <w:iCs/>
          <w:color w:val="000000" w:themeColor="text1"/>
          <w:sz w:val="28"/>
          <w:szCs w:val="28"/>
        </w:rPr>
      </w:pPr>
    </w:p>
    <w:tbl>
      <w:tblPr>
        <w:tblW w:w="8925" w:type="dxa"/>
        <w:tblInd w:w="496" w:type="dxa"/>
        <w:tblLayout w:type="fixed"/>
        <w:tblCellMar>
          <w:left w:w="70" w:type="dxa"/>
          <w:right w:w="70" w:type="dxa"/>
        </w:tblCellMar>
        <w:tblLook w:val="04A0" w:firstRow="1" w:lastRow="0" w:firstColumn="1" w:lastColumn="0" w:noHBand="0" w:noVBand="1"/>
      </w:tblPr>
      <w:tblGrid>
        <w:gridCol w:w="1275"/>
        <w:gridCol w:w="1417"/>
        <w:gridCol w:w="1558"/>
        <w:gridCol w:w="1558"/>
        <w:gridCol w:w="1700"/>
        <w:gridCol w:w="1417"/>
      </w:tblGrid>
      <w:tr w:rsidR="00192995" w:rsidRPr="00000244" w:rsidTr="00192995">
        <w:trPr>
          <w:trHeight w:val="215"/>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192995" w:rsidRPr="00000244" w:rsidRDefault="00192995">
            <w:pPr>
              <w:spacing w:line="276" w:lineRule="auto"/>
              <w:jc w:val="center"/>
              <w:rPr>
                <w:rFonts w:eastAsia="Calibri"/>
                <w:bCs/>
                <w:i/>
                <w:iCs/>
                <w:color w:val="000000" w:themeColor="text1"/>
                <w:u w:val="single"/>
                <w:lang w:eastAsia="en-US"/>
              </w:rPr>
            </w:pPr>
            <w:r w:rsidRPr="00000244">
              <w:rPr>
                <w:rFonts w:eastAsia="Calibri"/>
                <w:bCs/>
                <w:i/>
                <w:iCs/>
                <w:color w:val="000000" w:themeColor="text1"/>
                <w:u w:val="single"/>
                <w:lang w:eastAsia="en-US"/>
              </w:rPr>
              <w:t>Натовареност по щат за 2023 г. при 4-ма съдии</w:t>
            </w:r>
          </w:p>
        </w:tc>
      </w:tr>
      <w:tr w:rsidR="00192995" w:rsidRPr="00000244" w:rsidTr="00192995">
        <w:trPr>
          <w:trHeight w:val="970"/>
        </w:trPr>
        <w:tc>
          <w:tcPr>
            <w:tcW w:w="1275" w:type="dxa"/>
            <w:tcBorders>
              <w:top w:val="single" w:sz="4" w:space="0" w:color="auto"/>
              <w:left w:val="single" w:sz="8" w:space="0" w:color="auto"/>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bCs/>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 xml:space="preserve"> постъпили дела</w:t>
            </w:r>
          </w:p>
        </w:tc>
        <w:tc>
          <w:tcPr>
            <w:tcW w:w="141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r>
      <w:tr w:rsidR="00192995" w:rsidRPr="00000244" w:rsidTr="00192995">
        <w:trPr>
          <w:trHeight w:val="524"/>
        </w:trPr>
        <w:tc>
          <w:tcPr>
            <w:tcW w:w="1275" w:type="dxa"/>
            <w:tcBorders>
              <w:top w:val="single" w:sz="4" w:space="0" w:color="auto"/>
              <w:left w:val="single" w:sz="8" w:space="0" w:color="auto"/>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9,60</w:t>
            </w:r>
          </w:p>
        </w:tc>
        <w:tc>
          <w:tcPr>
            <w:tcW w:w="141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Cs/>
                <w:color w:val="000000" w:themeColor="text1"/>
                <w:lang w:eastAsia="en-US"/>
              </w:rPr>
            </w:pPr>
            <w:r w:rsidRPr="00000244">
              <w:rPr>
                <w:bCs/>
                <w:iCs/>
                <w:color w:val="000000" w:themeColor="text1"/>
                <w:lang w:eastAsia="en-US"/>
              </w:rPr>
              <w:t>10,73</w:t>
            </w:r>
          </w:p>
        </w:tc>
        <w:tc>
          <w:tcPr>
            <w:tcW w:w="1559"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10,29</w:t>
            </w:r>
          </w:p>
        </w:tc>
        <w:tc>
          <w:tcPr>
            <w:tcW w:w="1559"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Cs/>
                <w:color w:val="000000" w:themeColor="text1"/>
                <w:lang w:eastAsia="en-US"/>
              </w:rPr>
            </w:pPr>
            <w:r w:rsidRPr="00000244">
              <w:rPr>
                <w:bCs/>
                <w:iCs/>
                <w:color w:val="000000" w:themeColor="text1"/>
                <w:lang w:eastAsia="en-US"/>
              </w:rPr>
              <w:t>11,76</w:t>
            </w:r>
          </w:p>
        </w:tc>
        <w:tc>
          <w:tcPr>
            <w:tcW w:w="1701"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9,98</w:t>
            </w:r>
          </w:p>
        </w:tc>
        <w:tc>
          <w:tcPr>
            <w:tcW w:w="141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Cs/>
                <w:color w:val="000000" w:themeColor="text1"/>
                <w:lang w:eastAsia="en-US"/>
              </w:rPr>
            </w:pPr>
            <w:r w:rsidRPr="00000244">
              <w:rPr>
                <w:bCs/>
                <w:iCs/>
                <w:color w:val="000000" w:themeColor="text1"/>
                <w:lang w:eastAsia="en-US"/>
              </w:rPr>
              <w:t>10,76</w:t>
            </w:r>
          </w:p>
        </w:tc>
      </w:tr>
    </w:tbl>
    <w:p w:rsidR="00192995" w:rsidRPr="00000244" w:rsidRDefault="00192995" w:rsidP="00192995">
      <w:pPr>
        <w:autoSpaceDE w:val="0"/>
        <w:autoSpaceDN w:val="0"/>
        <w:adjustRightInd w:val="0"/>
        <w:jc w:val="both"/>
        <w:rPr>
          <w:i/>
          <w:iCs/>
          <w:color w:val="000000" w:themeColor="text1"/>
          <w:sz w:val="28"/>
          <w:szCs w:val="28"/>
        </w:rPr>
      </w:pPr>
    </w:p>
    <w:tbl>
      <w:tblPr>
        <w:tblW w:w="8925" w:type="dxa"/>
        <w:tblInd w:w="496" w:type="dxa"/>
        <w:tblLayout w:type="fixed"/>
        <w:tblCellMar>
          <w:left w:w="70" w:type="dxa"/>
          <w:right w:w="70" w:type="dxa"/>
        </w:tblCellMar>
        <w:tblLook w:val="04A0" w:firstRow="1" w:lastRow="0" w:firstColumn="1" w:lastColumn="0" w:noHBand="0" w:noVBand="1"/>
      </w:tblPr>
      <w:tblGrid>
        <w:gridCol w:w="1134"/>
        <w:gridCol w:w="1558"/>
        <w:gridCol w:w="1700"/>
        <w:gridCol w:w="1558"/>
        <w:gridCol w:w="1558"/>
        <w:gridCol w:w="1417"/>
      </w:tblGrid>
      <w:tr w:rsidR="00192995" w:rsidRPr="00000244" w:rsidTr="00192995">
        <w:trPr>
          <w:trHeight w:val="600"/>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192995" w:rsidRPr="00000244" w:rsidRDefault="00192995">
            <w:pPr>
              <w:spacing w:line="276" w:lineRule="auto"/>
              <w:jc w:val="center"/>
              <w:rPr>
                <w:rFonts w:eastAsia="Calibri"/>
                <w:bCs/>
                <w:i/>
                <w:iCs/>
                <w:color w:val="000000" w:themeColor="text1"/>
                <w:u w:val="single"/>
                <w:lang w:eastAsia="en-US"/>
              </w:rPr>
            </w:pPr>
            <w:r w:rsidRPr="00000244">
              <w:rPr>
                <w:rFonts w:eastAsia="Calibri"/>
                <w:bCs/>
                <w:i/>
                <w:iCs/>
                <w:color w:val="000000" w:themeColor="text1"/>
                <w:u w:val="single"/>
                <w:lang w:eastAsia="en-US"/>
              </w:rPr>
              <w:t>Натовареност по щат за първо полугодие на 2024 г. при 4-ма съдии</w:t>
            </w:r>
          </w:p>
        </w:tc>
      </w:tr>
      <w:tr w:rsidR="00192995" w:rsidRPr="00000244" w:rsidTr="00192995">
        <w:trPr>
          <w:trHeight w:val="1035"/>
        </w:trPr>
        <w:tc>
          <w:tcPr>
            <w:tcW w:w="1134" w:type="dxa"/>
            <w:tcBorders>
              <w:top w:val="single" w:sz="4" w:space="0" w:color="auto"/>
              <w:left w:val="single" w:sz="8" w:space="0" w:color="auto"/>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bCs/>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 xml:space="preserve"> постъпили дела</w:t>
            </w:r>
          </w:p>
        </w:tc>
        <w:tc>
          <w:tcPr>
            <w:tcW w:w="1559"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r>
      <w:tr w:rsidR="00192995" w:rsidRPr="00000244" w:rsidTr="00192995">
        <w:trPr>
          <w:trHeight w:val="523"/>
        </w:trPr>
        <w:tc>
          <w:tcPr>
            <w:tcW w:w="1134" w:type="dxa"/>
            <w:tcBorders>
              <w:top w:val="single" w:sz="4" w:space="0" w:color="auto"/>
              <w:left w:val="single" w:sz="8" w:space="0" w:color="auto"/>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10,75</w:t>
            </w:r>
          </w:p>
        </w:tc>
        <w:tc>
          <w:tcPr>
            <w:tcW w:w="1559"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Cs/>
                <w:color w:val="000000" w:themeColor="text1"/>
                <w:lang w:eastAsia="en-US"/>
              </w:rPr>
            </w:pPr>
            <w:r w:rsidRPr="00000244">
              <w:rPr>
                <w:bCs/>
                <w:iCs/>
                <w:color w:val="000000" w:themeColor="text1"/>
                <w:lang w:eastAsia="en-US"/>
              </w:rPr>
              <w:t>10,98</w:t>
            </w:r>
          </w:p>
        </w:tc>
        <w:tc>
          <w:tcPr>
            <w:tcW w:w="1701"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11,38</w:t>
            </w:r>
          </w:p>
        </w:tc>
        <w:tc>
          <w:tcPr>
            <w:tcW w:w="1559"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Cs/>
                <w:color w:val="000000" w:themeColor="text1"/>
                <w:lang w:eastAsia="en-US"/>
              </w:rPr>
            </w:pPr>
            <w:r w:rsidRPr="00000244">
              <w:rPr>
                <w:bCs/>
                <w:iCs/>
                <w:color w:val="000000" w:themeColor="text1"/>
                <w:lang w:eastAsia="en-US"/>
              </w:rPr>
              <w:t>12,99</w:t>
            </w:r>
          </w:p>
        </w:tc>
        <w:tc>
          <w:tcPr>
            <w:tcW w:w="1559"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10,25</w:t>
            </w:r>
          </w:p>
        </w:tc>
        <w:tc>
          <w:tcPr>
            <w:tcW w:w="141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Cs/>
                <w:color w:val="000000" w:themeColor="text1"/>
                <w:lang w:eastAsia="en-US"/>
              </w:rPr>
            </w:pPr>
            <w:r w:rsidRPr="00000244">
              <w:rPr>
                <w:bCs/>
                <w:iCs/>
                <w:color w:val="000000" w:themeColor="text1"/>
                <w:lang w:eastAsia="en-US"/>
              </w:rPr>
              <w:t>10,84</w:t>
            </w:r>
          </w:p>
        </w:tc>
      </w:tr>
    </w:tbl>
    <w:p w:rsidR="00192995" w:rsidRPr="00000244" w:rsidRDefault="00192995" w:rsidP="00192995">
      <w:pPr>
        <w:autoSpaceDE w:val="0"/>
        <w:autoSpaceDN w:val="0"/>
        <w:adjustRightInd w:val="0"/>
        <w:jc w:val="both"/>
        <w:rPr>
          <w:rFonts w:ascii="Times New Roman CYR" w:eastAsiaTheme="minorHAnsi" w:hAnsi="Times New Roman CYR" w:cs="Times New Roman CYR"/>
          <w:i/>
          <w:iCs/>
          <w:color w:val="000000" w:themeColor="text1"/>
          <w:sz w:val="28"/>
          <w:szCs w:val="28"/>
          <w:lang w:eastAsia="en-US"/>
        </w:rPr>
      </w:pPr>
    </w:p>
    <w:p w:rsidR="00192995" w:rsidRPr="00000244" w:rsidRDefault="00192995" w:rsidP="00192995">
      <w:pPr>
        <w:autoSpaceDE w:val="0"/>
        <w:autoSpaceDN w:val="0"/>
        <w:adjustRightInd w:val="0"/>
        <w:ind w:firstLine="708"/>
        <w:jc w:val="both"/>
        <w:rPr>
          <w:rFonts w:ascii="Times New Roman CYR" w:eastAsiaTheme="minorHAnsi" w:hAnsi="Times New Roman CYR" w:cs="Times New Roman CYR"/>
          <w:i/>
          <w:iCs/>
          <w:color w:val="000000" w:themeColor="text1"/>
          <w:sz w:val="28"/>
          <w:szCs w:val="28"/>
          <w:lang w:eastAsia="en-US"/>
        </w:rPr>
      </w:pPr>
      <w:r w:rsidRPr="00000244">
        <w:rPr>
          <w:rFonts w:ascii="Times New Roman CYR" w:eastAsiaTheme="minorHAnsi" w:hAnsi="Times New Roman CYR" w:cs="Times New Roman CYR"/>
          <w:i/>
          <w:iCs/>
          <w:color w:val="000000" w:themeColor="text1"/>
          <w:sz w:val="28"/>
          <w:szCs w:val="28"/>
          <w:lang w:eastAsia="en-US"/>
        </w:rPr>
        <w:t>Щатната численост на наказателното отделение на Окръжен съд – Враца се състои от петима магистрати.</w:t>
      </w:r>
    </w:p>
    <w:p w:rsidR="00192995" w:rsidRPr="00000244" w:rsidRDefault="00192995" w:rsidP="00192995">
      <w:pPr>
        <w:autoSpaceDE w:val="0"/>
        <w:autoSpaceDN w:val="0"/>
        <w:adjustRightInd w:val="0"/>
        <w:ind w:firstLine="708"/>
        <w:jc w:val="both"/>
        <w:rPr>
          <w:rFonts w:ascii="Times New Roman CYR" w:hAnsi="Times New Roman CYR" w:cs="Times New Roman CYR"/>
          <w:i/>
          <w:iCs/>
          <w:color w:val="000000" w:themeColor="text1"/>
          <w:sz w:val="28"/>
          <w:szCs w:val="28"/>
        </w:rPr>
      </w:pPr>
      <w:r w:rsidRPr="00000244">
        <w:rPr>
          <w:rFonts w:ascii="Times New Roman CYR" w:hAnsi="Times New Roman CYR" w:cs="Times New Roman CYR"/>
          <w:i/>
          <w:iCs/>
          <w:color w:val="000000" w:themeColor="text1"/>
          <w:sz w:val="28"/>
          <w:szCs w:val="28"/>
        </w:rPr>
        <w:t xml:space="preserve">Натовареността по щат </w:t>
      </w:r>
      <w:r w:rsidRPr="00000244">
        <w:rPr>
          <w:i/>
          <w:iCs/>
          <w:color w:val="000000" w:themeColor="text1"/>
          <w:sz w:val="28"/>
          <w:szCs w:val="28"/>
        </w:rPr>
        <w:t xml:space="preserve">на наказателното отделение </w:t>
      </w:r>
      <w:r w:rsidRPr="00000244">
        <w:rPr>
          <w:rFonts w:ascii="Times New Roman CYR" w:hAnsi="Times New Roman CYR" w:cs="Times New Roman CYR"/>
          <w:i/>
          <w:iCs/>
          <w:color w:val="000000" w:themeColor="text1"/>
          <w:sz w:val="28"/>
          <w:szCs w:val="28"/>
        </w:rPr>
        <w:t>на база годишните данни за 2023 г. е над средната за страната, както следва:</w:t>
      </w:r>
    </w:p>
    <w:p w:rsidR="00192995" w:rsidRPr="00000244" w:rsidRDefault="00192995" w:rsidP="00192995">
      <w:pPr>
        <w:autoSpaceDE w:val="0"/>
        <w:autoSpaceDN w:val="0"/>
        <w:adjustRightInd w:val="0"/>
        <w:jc w:val="both"/>
        <w:rPr>
          <w:rFonts w:ascii="Times New Roman CYR" w:hAnsi="Times New Roman CYR" w:cs="Times New Roman CYR"/>
          <w:i/>
          <w:color w:val="000000" w:themeColor="text1"/>
          <w:sz w:val="28"/>
          <w:szCs w:val="28"/>
        </w:rPr>
      </w:pPr>
    </w:p>
    <w:tbl>
      <w:tblPr>
        <w:tblW w:w="8925" w:type="dxa"/>
        <w:tblInd w:w="496" w:type="dxa"/>
        <w:tblLayout w:type="fixed"/>
        <w:tblCellMar>
          <w:left w:w="70" w:type="dxa"/>
          <w:right w:w="70" w:type="dxa"/>
        </w:tblCellMar>
        <w:tblLook w:val="04A0" w:firstRow="1" w:lastRow="0" w:firstColumn="1" w:lastColumn="0" w:noHBand="0" w:noVBand="1"/>
      </w:tblPr>
      <w:tblGrid>
        <w:gridCol w:w="1275"/>
        <w:gridCol w:w="1417"/>
        <w:gridCol w:w="1558"/>
        <w:gridCol w:w="1558"/>
        <w:gridCol w:w="1700"/>
        <w:gridCol w:w="1417"/>
      </w:tblGrid>
      <w:tr w:rsidR="00192995" w:rsidRPr="00000244" w:rsidTr="00192995">
        <w:trPr>
          <w:trHeight w:val="215"/>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192995" w:rsidRPr="00000244" w:rsidRDefault="00192995">
            <w:pPr>
              <w:spacing w:line="276" w:lineRule="auto"/>
              <w:jc w:val="center"/>
              <w:rPr>
                <w:rFonts w:eastAsia="Calibri"/>
                <w:bCs/>
                <w:i/>
                <w:iCs/>
                <w:color w:val="000000" w:themeColor="text1"/>
                <w:u w:val="single"/>
                <w:lang w:eastAsia="en-US"/>
              </w:rPr>
            </w:pPr>
            <w:r w:rsidRPr="00000244">
              <w:rPr>
                <w:rFonts w:eastAsia="Calibri"/>
                <w:bCs/>
                <w:i/>
                <w:iCs/>
                <w:color w:val="000000" w:themeColor="text1"/>
                <w:u w:val="single"/>
                <w:lang w:eastAsia="en-US"/>
              </w:rPr>
              <w:t>Натовареност по щат за 2023 г.</w:t>
            </w:r>
          </w:p>
        </w:tc>
      </w:tr>
      <w:tr w:rsidR="00192995" w:rsidRPr="00000244" w:rsidTr="00192995">
        <w:trPr>
          <w:trHeight w:val="970"/>
        </w:trPr>
        <w:tc>
          <w:tcPr>
            <w:tcW w:w="1275" w:type="dxa"/>
            <w:tcBorders>
              <w:top w:val="single" w:sz="4" w:space="0" w:color="auto"/>
              <w:left w:val="single" w:sz="8" w:space="0" w:color="auto"/>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bCs/>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 xml:space="preserve"> постъпили дела</w:t>
            </w:r>
          </w:p>
        </w:tc>
        <w:tc>
          <w:tcPr>
            <w:tcW w:w="141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r>
      <w:tr w:rsidR="00192995" w:rsidRPr="00000244" w:rsidTr="00192995">
        <w:trPr>
          <w:trHeight w:val="524"/>
        </w:trPr>
        <w:tc>
          <w:tcPr>
            <w:tcW w:w="1275" w:type="dxa"/>
            <w:tcBorders>
              <w:top w:val="single" w:sz="4" w:space="0" w:color="auto"/>
              <w:left w:val="single" w:sz="8" w:space="0" w:color="auto"/>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14,77</w:t>
            </w:r>
          </w:p>
        </w:tc>
        <w:tc>
          <w:tcPr>
            <w:tcW w:w="141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10,78</w:t>
            </w:r>
          </w:p>
        </w:tc>
        <w:tc>
          <w:tcPr>
            <w:tcW w:w="1559"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15,25</w:t>
            </w:r>
          </w:p>
        </w:tc>
        <w:tc>
          <w:tcPr>
            <w:tcW w:w="1559"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11,81</w:t>
            </w:r>
          </w:p>
        </w:tc>
        <w:tc>
          <w:tcPr>
            <w:tcW w:w="1701"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14,57</w:t>
            </w:r>
          </w:p>
        </w:tc>
        <w:tc>
          <w:tcPr>
            <w:tcW w:w="141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10,81</w:t>
            </w:r>
          </w:p>
        </w:tc>
      </w:tr>
    </w:tbl>
    <w:p w:rsidR="00192995" w:rsidRPr="00000244" w:rsidRDefault="00192995" w:rsidP="00192995">
      <w:pPr>
        <w:autoSpaceDE w:val="0"/>
        <w:autoSpaceDN w:val="0"/>
        <w:adjustRightInd w:val="0"/>
        <w:ind w:firstLine="708"/>
        <w:jc w:val="center"/>
        <w:rPr>
          <w:rFonts w:ascii="Times New Roman CYR" w:eastAsiaTheme="minorHAnsi" w:hAnsi="Times New Roman CYR" w:cs="Times New Roman CYR"/>
          <w:i/>
          <w:iCs/>
          <w:color w:val="000000" w:themeColor="text1"/>
          <w:sz w:val="28"/>
          <w:szCs w:val="28"/>
          <w:lang w:eastAsia="en-US"/>
        </w:rPr>
      </w:pPr>
    </w:p>
    <w:p w:rsidR="00B74EC9" w:rsidRPr="00000244" w:rsidRDefault="00192995" w:rsidP="00192995">
      <w:pPr>
        <w:tabs>
          <w:tab w:val="left" w:pos="0"/>
        </w:tabs>
        <w:autoSpaceDE w:val="0"/>
        <w:autoSpaceDN w:val="0"/>
        <w:adjustRightInd w:val="0"/>
        <w:jc w:val="both"/>
        <w:rPr>
          <w:rFonts w:ascii="Times New Roman CYR" w:hAnsi="Times New Roman CYR" w:cs="Times New Roman CYR"/>
          <w:i/>
          <w:iCs/>
          <w:color w:val="000000" w:themeColor="text1"/>
          <w:sz w:val="28"/>
          <w:szCs w:val="28"/>
        </w:rPr>
      </w:pPr>
      <w:r w:rsidRPr="00000244">
        <w:rPr>
          <w:rFonts w:ascii="Times New Roman CYR" w:hAnsi="Times New Roman CYR" w:cs="Times New Roman CYR"/>
          <w:i/>
          <w:iCs/>
          <w:color w:val="000000" w:themeColor="text1"/>
          <w:sz w:val="28"/>
          <w:szCs w:val="28"/>
        </w:rPr>
        <w:lastRenderedPageBreak/>
        <w:tab/>
      </w:r>
    </w:p>
    <w:p w:rsidR="00192995" w:rsidRPr="00000244" w:rsidRDefault="00B74EC9" w:rsidP="00192995">
      <w:pPr>
        <w:tabs>
          <w:tab w:val="left" w:pos="0"/>
        </w:tabs>
        <w:autoSpaceDE w:val="0"/>
        <w:autoSpaceDN w:val="0"/>
        <w:adjustRightInd w:val="0"/>
        <w:jc w:val="both"/>
        <w:rPr>
          <w:rFonts w:ascii="Times New Roman CYR" w:hAnsi="Times New Roman CYR" w:cs="Times New Roman CYR"/>
          <w:i/>
          <w:iCs/>
          <w:color w:val="000000" w:themeColor="text1"/>
          <w:sz w:val="28"/>
          <w:szCs w:val="28"/>
        </w:rPr>
      </w:pPr>
      <w:r w:rsidRPr="00000244">
        <w:rPr>
          <w:rFonts w:ascii="Times New Roman CYR" w:hAnsi="Times New Roman CYR" w:cs="Times New Roman CYR"/>
          <w:i/>
          <w:iCs/>
          <w:color w:val="000000" w:themeColor="text1"/>
          <w:sz w:val="28"/>
          <w:szCs w:val="28"/>
        </w:rPr>
        <w:tab/>
      </w:r>
      <w:r w:rsidR="00192995" w:rsidRPr="00000244">
        <w:rPr>
          <w:rFonts w:ascii="Times New Roman CYR" w:hAnsi="Times New Roman CYR" w:cs="Times New Roman CYR"/>
          <w:i/>
          <w:iCs/>
          <w:color w:val="000000" w:themeColor="text1"/>
          <w:sz w:val="28"/>
          <w:szCs w:val="28"/>
        </w:rPr>
        <w:t>Данните за първото полугодие на 2024 г., отново сочат висока натовареност на наказателното отделение, а именно:</w:t>
      </w:r>
    </w:p>
    <w:p w:rsidR="00192995" w:rsidRPr="00000244" w:rsidRDefault="00192995" w:rsidP="00192995">
      <w:pPr>
        <w:tabs>
          <w:tab w:val="left" w:pos="0"/>
        </w:tabs>
        <w:autoSpaceDE w:val="0"/>
        <w:autoSpaceDN w:val="0"/>
        <w:adjustRightInd w:val="0"/>
        <w:jc w:val="both"/>
        <w:rPr>
          <w:rFonts w:ascii="Times New Roman CYR" w:hAnsi="Times New Roman CYR" w:cs="Times New Roman CYR"/>
          <w:i/>
          <w:iCs/>
          <w:color w:val="000000" w:themeColor="text1"/>
          <w:sz w:val="28"/>
          <w:szCs w:val="28"/>
        </w:rPr>
      </w:pPr>
    </w:p>
    <w:tbl>
      <w:tblPr>
        <w:tblW w:w="8925" w:type="dxa"/>
        <w:tblInd w:w="496" w:type="dxa"/>
        <w:tblLayout w:type="fixed"/>
        <w:tblCellMar>
          <w:left w:w="70" w:type="dxa"/>
          <w:right w:w="70" w:type="dxa"/>
        </w:tblCellMar>
        <w:tblLook w:val="04A0" w:firstRow="1" w:lastRow="0" w:firstColumn="1" w:lastColumn="0" w:noHBand="0" w:noVBand="1"/>
      </w:tblPr>
      <w:tblGrid>
        <w:gridCol w:w="1134"/>
        <w:gridCol w:w="1558"/>
        <w:gridCol w:w="1700"/>
        <w:gridCol w:w="1558"/>
        <w:gridCol w:w="1558"/>
        <w:gridCol w:w="1417"/>
      </w:tblGrid>
      <w:tr w:rsidR="00192995" w:rsidRPr="00000244" w:rsidTr="00192995">
        <w:trPr>
          <w:trHeight w:val="600"/>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192995" w:rsidRPr="00000244" w:rsidRDefault="00192995">
            <w:pPr>
              <w:spacing w:line="276" w:lineRule="auto"/>
              <w:jc w:val="center"/>
              <w:rPr>
                <w:rFonts w:eastAsia="Calibri"/>
                <w:bCs/>
                <w:i/>
                <w:iCs/>
                <w:color w:val="000000" w:themeColor="text1"/>
                <w:u w:val="single"/>
                <w:lang w:eastAsia="en-US"/>
              </w:rPr>
            </w:pPr>
            <w:r w:rsidRPr="00000244">
              <w:rPr>
                <w:rFonts w:eastAsia="Calibri"/>
                <w:bCs/>
                <w:i/>
                <w:iCs/>
                <w:color w:val="000000" w:themeColor="text1"/>
                <w:u w:val="single"/>
                <w:lang w:eastAsia="en-US"/>
              </w:rPr>
              <w:t>Натовареност по щат за първо полугодие на 2024 г.</w:t>
            </w:r>
          </w:p>
        </w:tc>
      </w:tr>
      <w:tr w:rsidR="00192995" w:rsidRPr="00000244" w:rsidTr="00192995">
        <w:trPr>
          <w:trHeight w:val="1035"/>
        </w:trPr>
        <w:tc>
          <w:tcPr>
            <w:tcW w:w="1134" w:type="dxa"/>
            <w:tcBorders>
              <w:top w:val="single" w:sz="4" w:space="0" w:color="auto"/>
              <w:left w:val="single" w:sz="8" w:space="0" w:color="auto"/>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bCs/>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 xml:space="preserve"> постъпили дела</w:t>
            </w:r>
          </w:p>
        </w:tc>
        <w:tc>
          <w:tcPr>
            <w:tcW w:w="1559"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r>
      <w:tr w:rsidR="00192995" w:rsidRPr="00000244" w:rsidTr="00192995">
        <w:trPr>
          <w:trHeight w:val="523"/>
        </w:trPr>
        <w:tc>
          <w:tcPr>
            <w:tcW w:w="1134" w:type="dxa"/>
            <w:tcBorders>
              <w:top w:val="single" w:sz="4" w:space="0" w:color="auto"/>
              <w:left w:val="single" w:sz="8" w:space="0" w:color="auto"/>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14,67</w:t>
            </w:r>
          </w:p>
        </w:tc>
        <w:tc>
          <w:tcPr>
            <w:tcW w:w="1559"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Cs/>
                <w:color w:val="000000" w:themeColor="text1"/>
                <w:lang w:eastAsia="en-US"/>
              </w:rPr>
            </w:pPr>
            <w:r w:rsidRPr="00000244">
              <w:rPr>
                <w:bCs/>
                <w:iCs/>
                <w:color w:val="000000" w:themeColor="text1"/>
                <w:lang w:eastAsia="en-US"/>
              </w:rPr>
              <w:t>11,03</w:t>
            </w:r>
          </w:p>
        </w:tc>
        <w:tc>
          <w:tcPr>
            <w:tcW w:w="1701"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16,03</w:t>
            </w:r>
          </w:p>
        </w:tc>
        <w:tc>
          <w:tcPr>
            <w:tcW w:w="1559"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Cs/>
                <w:color w:val="000000" w:themeColor="text1"/>
                <w:lang w:eastAsia="en-US"/>
              </w:rPr>
            </w:pPr>
            <w:r w:rsidRPr="00000244">
              <w:rPr>
                <w:bCs/>
                <w:iCs/>
                <w:color w:val="000000" w:themeColor="text1"/>
                <w:lang w:eastAsia="en-US"/>
              </w:rPr>
              <w:t>13,04</w:t>
            </w:r>
          </w:p>
        </w:tc>
        <w:tc>
          <w:tcPr>
            <w:tcW w:w="1559"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14,77</w:t>
            </w:r>
          </w:p>
        </w:tc>
        <w:tc>
          <w:tcPr>
            <w:tcW w:w="141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Cs/>
                <w:color w:val="000000" w:themeColor="text1"/>
                <w:lang w:eastAsia="en-US"/>
              </w:rPr>
            </w:pPr>
            <w:r w:rsidRPr="00000244">
              <w:rPr>
                <w:bCs/>
                <w:iCs/>
                <w:color w:val="000000" w:themeColor="text1"/>
                <w:lang w:eastAsia="en-US"/>
              </w:rPr>
              <w:t>10,89</w:t>
            </w:r>
          </w:p>
        </w:tc>
      </w:tr>
    </w:tbl>
    <w:p w:rsidR="00192995" w:rsidRPr="00000244" w:rsidRDefault="00192995" w:rsidP="00192995">
      <w:pPr>
        <w:autoSpaceDE w:val="0"/>
        <w:autoSpaceDN w:val="0"/>
        <w:adjustRightInd w:val="0"/>
        <w:ind w:firstLine="708"/>
        <w:jc w:val="both"/>
        <w:rPr>
          <w:i/>
          <w:iCs/>
          <w:color w:val="000000" w:themeColor="text1"/>
          <w:sz w:val="28"/>
          <w:szCs w:val="28"/>
        </w:rPr>
      </w:pPr>
    </w:p>
    <w:p w:rsidR="00192995" w:rsidRPr="00000244" w:rsidRDefault="00192995" w:rsidP="00192995">
      <w:pPr>
        <w:autoSpaceDE w:val="0"/>
        <w:autoSpaceDN w:val="0"/>
        <w:adjustRightInd w:val="0"/>
        <w:ind w:firstLine="708"/>
        <w:jc w:val="both"/>
        <w:rPr>
          <w:rFonts w:ascii="Times New Roman CYR" w:eastAsiaTheme="minorHAnsi" w:hAnsi="Times New Roman CYR" w:cs="Times New Roman CYR"/>
          <w:i/>
          <w:iCs/>
          <w:color w:val="000000" w:themeColor="text1"/>
          <w:sz w:val="28"/>
          <w:szCs w:val="28"/>
          <w:lang w:eastAsia="en-US"/>
        </w:rPr>
      </w:pPr>
      <w:r w:rsidRPr="00000244">
        <w:rPr>
          <w:rFonts w:ascii="Times New Roman CYR" w:eastAsiaTheme="minorHAnsi" w:hAnsi="Times New Roman CYR" w:cs="Times New Roman CYR"/>
          <w:i/>
          <w:iCs/>
          <w:color w:val="000000" w:themeColor="text1"/>
          <w:sz w:val="28"/>
          <w:szCs w:val="28"/>
          <w:lang w:eastAsia="en-US"/>
        </w:rPr>
        <w:t>При разкриване на 1 (една) длъжност „съдия“ в наказателното отделение на ОС Враца, данните за натоварването ще се променят, както следва:</w:t>
      </w:r>
    </w:p>
    <w:p w:rsidR="00192995" w:rsidRPr="00000244" w:rsidRDefault="00192995" w:rsidP="00192995">
      <w:pPr>
        <w:autoSpaceDE w:val="0"/>
        <w:autoSpaceDN w:val="0"/>
        <w:adjustRightInd w:val="0"/>
        <w:ind w:firstLine="708"/>
        <w:jc w:val="both"/>
        <w:rPr>
          <w:i/>
          <w:iCs/>
          <w:color w:val="000000" w:themeColor="text1"/>
          <w:sz w:val="28"/>
          <w:szCs w:val="28"/>
        </w:rPr>
      </w:pPr>
    </w:p>
    <w:tbl>
      <w:tblPr>
        <w:tblW w:w="8925" w:type="dxa"/>
        <w:tblInd w:w="496" w:type="dxa"/>
        <w:tblLayout w:type="fixed"/>
        <w:tblCellMar>
          <w:left w:w="70" w:type="dxa"/>
          <w:right w:w="70" w:type="dxa"/>
        </w:tblCellMar>
        <w:tblLook w:val="04A0" w:firstRow="1" w:lastRow="0" w:firstColumn="1" w:lastColumn="0" w:noHBand="0" w:noVBand="1"/>
      </w:tblPr>
      <w:tblGrid>
        <w:gridCol w:w="1275"/>
        <w:gridCol w:w="1417"/>
        <w:gridCol w:w="1558"/>
        <w:gridCol w:w="1558"/>
        <w:gridCol w:w="1700"/>
        <w:gridCol w:w="1417"/>
      </w:tblGrid>
      <w:tr w:rsidR="00192995" w:rsidRPr="00000244" w:rsidTr="00192995">
        <w:trPr>
          <w:trHeight w:val="215"/>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192995" w:rsidRPr="00000244" w:rsidRDefault="00192995">
            <w:pPr>
              <w:spacing w:line="276" w:lineRule="auto"/>
              <w:jc w:val="center"/>
              <w:rPr>
                <w:rFonts w:eastAsia="Calibri"/>
                <w:bCs/>
                <w:i/>
                <w:iCs/>
                <w:color w:val="000000" w:themeColor="text1"/>
                <w:u w:val="single"/>
                <w:lang w:eastAsia="en-US"/>
              </w:rPr>
            </w:pPr>
            <w:r w:rsidRPr="00000244">
              <w:rPr>
                <w:rFonts w:eastAsia="Calibri"/>
                <w:bCs/>
                <w:i/>
                <w:iCs/>
                <w:color w:val="000000" w:themeColor="text1"/>
                <w:u w:val="single"/>
                <w:lang w:eastAsia="en-US"/>
              </w:rPr>
              <w:t>Натовареност по щат за 2023 г. при 6-ма съдии</w:t>
            </w:r>
          </w:p>
        </w:tc>
      </w:tr>
      <w:tr w:rsidR="00192995" w:rsidRPr="00000244" w:rsidTr="00192995">
        <w:trPr>
          <w:trHeight w:val="970"/>
        </w:trPr>
        <w:tc>
          <w:tcPr>
            <w:tcW w:w="1275" w:type="dxa"/>
            <w:tcBorders>
              <w:top w:val="single" w:sz="4" w:space="0" w:color="auto"/>
              <w:left w:val="single" w:sz="8" w:space="0" w:color="auto"/>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bCs/>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 xml:space="preserve"> постъпили дела</w:t>
            </w:r>
          </w:p>
        </w:tc>
        <w:tc>
          <w:tcPr>
            <w:tcW w:w="141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r>
      <w:tr w:rsidR="00192995" w:rsidRPr="00000244" w:rsidTr="00192995">
        <w:trPr>
          <w:trHeight w:val="524"/>
        </w:trPr>
        <w:tc>
          <w:tcPr>
            <w:tcW w:w="1275" w:type="dxa"/>
            <w:tcBorders>
              <w:top w:val="single" w:sz="4" w:space="0" w:color="auto"/>
              <w:left w:val="single" w:sz="8" w:space="0" w:color="auto"/>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12,31</w:t>
            </w:r>
          </w:p>
        </w:tc>
        <w:tc>
          <w:tcPr>
            <w:tcW w:w="141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Cs/>
                <w:color w:val="000000" w:themeColor="text1"/>
                <w:lang w:eastAsia="en-US"/>
              </w:rPr>
            </w:pPr>
            <w:r w:rsidRPr="00000244">
              <w:rPr>
                <w:bCs/>
                <w:iCs/>
                <w:color w:val="000000" w:themeColor="text1"/>
                <w:lang w:eastAsia="en-US"/>
              </w:rPr>
              <w:t>10,73</w:t>
            </w:r>
          </w:p>
        </w:tc>
        <w:tc>
          <w:tcPr>
            <w:tcW w:w="1559"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12,71</w:t>
            </w:r>
          </w:p>
        </w:tc>
        <w:tc>
          <w:tcPr>
            <w:tcW w:w="1559"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Cs/>
                <w:color w:val="000000" w:themeColor="text1"/>
                <w:lang w:eastAsia="en-US"/>
              </w:rPr>
            </w:pPr>
            <w:r w:rsidRPr="00000244">
              <w:rPr>
                <w:bCs/>
                <w:iCs/>
                <w:color w:val="000000" w:themeColor="text1"/>
                <w:lang w:eastAsia="en-US"/>
              </w:rPr>
              <w:t>11,76</w:t>
            </w:r>
          </w:p>
        </w:tc>
        <w:tc>
          <w:tcPr>
            <w:tcW w:w="1701"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12,14</w:t>
            </w:r>
          </w:p>
        </w:tc>
        <w:tc>
          <w:tcPr>
            <w:tcW w:w="141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Cs/>
                <w:color w:val="000000" w:themeColor="text1"/>
                <w:lang w:eastAsia="en-US"/>
              </w:rPr>
            </w:pPr>
            <w:r w:rsidRPr="00000244">
              <w:rPr>
                <w:bCs/>
                <w:iCs/>
                <w:color w:val="000000" w:themeColor="text1"/>
                <w:lang w:eastAsia="en-US"/>
              </w:rPr>
              <w:t>10,76</w:t>
            </w:r>
          </w:p>
        </w:tc>
      </w:tr>
    </w:tbl>
    <w:p w:rsidR="00192995" w:rsidRPr="00000244" w:rsidRDefault="00192995" w:rsidP="00192995">
      <w:pPr>
        <w:tabs>
          <w:tab w:val="left" w:pos="0"/>
        </w:tabs>
        <w:autoSpaceDE w:val="0"/>
        <w:autoSpaceDN w:val="0"/>
        <w:adjustRightInd w:val="0"/>
        <w:jc w:val="both"/>
        <w:rPr>
          <w:rFonts w:ascii="Times New Roman CYR" w:hAnsi="Times New Roman CYR" w:cs="Times New Roman CYR"/>
          <w:i/>
          <w:iCs/>
          <w:color w:val="000000" w:themeColor="text1"/>
          <w:sz w:val="28"/>
          <w:szCs w:val="28"/>
        </w:rPr>
      </w:pPr>
    </w:p>
    <w:tbl>
      <w:tblPr>
        <w:tblW w:w="8925" w:type="dxa"/>
        <w:tblInd w:w="496" w:type="dxa"/>
        <w:tblLayout w:type="fixed"/>
        <w:tblCellMar>
          <w:left w:w="70" w:type="dxa"/>
          <w:right w:w="70" w:type="dxa"/>
        </w:tblCellMar>
        <w:tblLook w:val="04A0" w:firstRow="1" w:lastRow="0" w:firstColumn="1" w:lastColumn="0" w:noHBand="0" w:noVBand="1"/>
      </w:tblPr>
      <w:tblGrid>
        <w:gridCol w:w="1134"/>
        <w:gridCol w:w="1558"/>
        <w:gridCol w:w="1700"/>
        <w:gridCol w:w="1558"/>
        <w:gridCol w:w="1558"/>
        <w:gridCol w:w="1417"/>
      </w:tblGrid>
      <w:tr w:rsidR="00192995" w:rsidRPr="00000244" w:rsidTr="00192995">
        <w:trPr>
          <w:trHeight w:val="600"/>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192995" w:rsidRPr="00000244" w:rsidRDefault="00192995">
            <w:pPr>
              <w:spacing w:line="276" w:lineRule="auto"/>
              <w:jc w:val="center"/>
              <w:rPr>
                <w:rFonts w:eastAsia="Calibri"/>
                <w:bCs/>
                <w:i/>
                <w:iCs/>
                <w:color w:val="000000" w:themeColor="text1"/>
                <w:u w:val="single"/>
                <w:lang w:eastAsia="en-US"/>
              </w:rPr>
            </w:pPr>
            <w:r w:rsidRPr="00000244">
              <w:rPr>
                <w:rFonts w:eastAsia="Calibri"/>
                <w:bCs/>
                <w:i/>
                <w:iCs/>
                <w:color w:val="000000" w:themeColor="text1"/>
                <w:u w:val="single"/>
                <w:lang w:eastAsia="en-US"/>
              </w:rPr>
              <w:t>Натовареност по щат за първо полугодие на 2024 г. при 6-ма съдии</w:t>
            </w:r>
          </w:p>
        </w:tc>
      </w:tr>
      <w:tr w:rsidR="00192995" w:rsidRPr="00000244" w:rsidTr="00192995">
        <w:trPr>
          <w:trHeight w:val="1035"/>
        </w:trPr>
        <w:tc>
          <w:tcPr>
            <w:tcW w:w="1134" w:type="dxa"/>
            <w:tcBorders>
              <w:top w:val="single" w:sz="4" w:space="0" w:color="auto"/>
              <w:left w:val="single" w:sz="8" w:space="0" w:color="auto"/>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bCs/>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 xml:space="preserve"> постъпили дела</w:t>
            </w:r>
          </w:p>
        </w:tc>
        <w:tc>
          <w:tcPr>
            <w:tcW w:w="1559"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r>
      <w:tr w:rsidR="00192995" w:rsidRPr="00000244" w:rsidTr="00192995">
        <w:trPr>
          <w:trHeight w:val="523"/>
        </w:trPr>
        <w:tc>
          <w:tcPr>
            <w:tcW w:w="1134" w:type="dxa"/>
            <w:tcBorders>
              <w:top w:val="single" w:sz="4" w:space="0" w:color="auto"/>
              <w:left w:val="single" w:sz="8" w:space="0" w:color="auto"/>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12,22</w:t>
            </w:r>
          </w:p>
        </w:tc>
        <w:tc>
          <w:tcPr>
            <w:tcW w:w="1559"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Cs/>
                <w:color w:val="000000" w:themeColor="text1"/>
                <w:lang w:eastAsia="en-US"/>
              </w:rPr>
            </w:pPr>
            <w:r w:rsidRPr="00000244">
              <w:rPr>
                <w:bCs/>
                <w:iCs/>
                <w:color w:val="000000" w:themeColor="text1"/>
                <w:lang w:eastAsia="en-US"/>
              </w:rPr>
              <w:t>10,98</w:t>
            </w:r>
          </w:p>
        </w:tc>
        <w:tc>
          <w:tcPr>
            <w:tcW w:w="1701"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13,36</w:t>
            </w:r>
          </w:p>
        </w:tc>
        <w:tc>
          <w:tcPr>
            <w:tcW w:w="1559"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Cs/>
                <w:color w:val="000000" w:themeColor="text1"/>
                <w:lang w:eastAsia="en-US"/>
              </w:rPr>
            </w:pPr>
            <w:r w:rsidRPr="00000244">
              <w:rPr>
                <w:bCs/>
                <w:iCs/>
                <w:color w:val="000000" w:themeColor="text1"/>
                <w:lang w:eastAsia="en-US"/>
              </w:rPr>
              <w:t>12,99</w:t>
            </w:r>
          </w:p>
        </w:tc>
        <w:tc>
          <w:tcPr>
            <w:tcW w:w="1559"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12,31</w:t>
            </w:r>
          </w:p>
        </w:tc>
        <w:tc>
          <w:tcPr>
            <w:tcW w:w="141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Cs/>
                <w:color w:val="000000" w:themeColor="text1"/>
                <w:lang w:eastAsia="en-US"/>
              </w:rPr>
            </w:pPr>
            <w:r w:rsidRPr="00000244">
              <w:rPr>
                <w:bCs/>
                <w:iCs/>
                <w:color w:val="000000" w:themeColor="text1"/>
                <w:lang w:eastAsia="en-US"/>
              </w:rPr>
              <w:t>10,84</w:t>
            </w:r>
          </w:p>
        </w:tc>
      </w:tr>
    </w:tbl>
    <w:p w:rsidR="00192995" w:rsidRPr="00000244" w:rsidRDefault="00192995" w:rsidP="00192995">
      <w:pPr>
        <w:autoSpaceDE w:val="0"/>
        <w:autoSpaceDN w:val="0"/>
        <w:adjustRightInd w:val="0"/>
        <w:jc w:val="both"/>
        <w:rPr>
          <w:i/>
          <w:iCs/>
          <w:color w:val="000000" w:themeColor="text1"/>
          <w:sz w:val="28"/>
          <w:szCs w:val="28"/>
        </w:rPr>
      </w:pPr>
    </w:p>
    <w:p w:rsidR="00192995" w:rsidRPr="00000244" w:rsidRDefault="00192995" w:rsidP="00192995">
      <w:pPr>
        <w:autoSpaceDE w:val="0"/>
        <w:autoSpaceDN w:val="0"/>
        <w:adjustRightInd w:val="0"/>
        <w:ind w:firstLine="708"/>
        <w:jc w:val="both"/>
        <w:rPr>
          <w:i/>
          <w:iCs/>
          <w:color w:val="000000" w:themeColor="text1"/>
          <w:sz w:val="28"/>
          <w:szCs w:val="28"/>
        </w:rPr>
      </w:pPr>
      <w:r w:rsidRPr="00000244">
        <w:rPr>
          <w:i/>
          <w:iCs/>
          <w:color w:val="000000" w:themeColor="text1"/>
          <w:sz w:val="28"/>
          <w:szCs w:val="28"/>
        </w:rPr>
        <w:t xml:space="preserve">Посочените и анализирани от Комисията показатели за по-високо натоварване от средната за страната в наказателните отделения на ОС Силистра и ОС Враца, обосновават необходимостта от оптимизиране на щатната численост на тези органи, чрез разкриване на по 1 (една) длъжност „съдия“. </w:t>
      </w:r>
    </w:p>
    <w:p w:rsidR="00192995" w:rsidRPr="00000244" w:rsidRDefault="00192995" w:rsidP="00192995">
      <w:pPr>
        <w:autoSpaceDE w:val="0"/>
        <w:autoSpaceDN w:val="0"/>
        <w:adjustRightInd w:val="0"/>
        <w:ind w:firstLine="708"/>
        <w:jc w:val="both"/>
        <w:rPr>
          <w:rFonts w:ascii="Times New Roman CYR" w:hAnsi="Times New Roman CYR" w:cs="Times New Roman CYR"/>
          <w:i/>
          <w:iCs/>
          <w:color w:val="000000" w:themeColor="text1"/>
          <w:sz w:val="28"/>
          <w:szCs w:val="28"/>
        </w:rPr>
      </w:pPr>
      <w:r w:rsidRPr="00000244">
        <w:rPr>
          <w:rFonts w:ascii="Times New Roman CYR" w:hAnsi="Times New Roman CYR" w:cs="Times New Roman CYR"/>
          <w:i/>
          <w:iCs/>
          <w:color w:val="000000" w:themeColor="text1"/>
          <w:sz w:val="28"/>
          <w:szCs w:val="28"/>
        </w:rPr>
        <w:t xml:space="preserve">За целта Комисията пристъпи към изследване на възможностите за пренасочване на щатове от други окръжни съдилища. </w:t>
      </w:r>
    </w:p>
    <w:p w:rsidR="00192995" w:rsidRPr="00000244" w:rsidRDefault="00192995" w:rsidP="00192995">
      <w:pPr>
        <w:autoSpaceDE w:val="0"/>
        <w:autoSpaceDN w:val="0"/>
        <w:adjustRightInd w:val="0"/>
        <w:ind w:firstLine="708"/>
        <w:jc w:val="both"/>
        <w:rPr>
          <w:i/>
          <w:iCs/>
          <w:color w:val="000000" w:themeColor="text1"/>
          <w:sz w:val="28"/>
          <w:szCs w:val="28"/>
        </w:rPr>
      </w:pPr>
      <w:r w:rsidRPr="00000244">
        <w:rPr>
          <w:i/>
          <w:iCs/>
          <w:color w:val="000000" w:themeColor="text1"/>
          <w:sz w:val="28"/>
          <w:szCs w:val="28"/>
        </w:rPr>
        <w:t xml:space="preserve">На база извършеното проучване и анализ на статистическите данни, по критерии натовареност на наказателните отделения и щатен числен състав, и като съобрази предложенията на Съдийската колегия за обявяване на конкурси, Комисията констатира, че е налице 1 (една) свободна длъжност „съдия“ в Окръжен съд-Търговище – наказателно отделение, която не е обявена на конкурс, 1 (една) длъжност „съдия“ в </w:t>
      </w:r>
      <w:r w:rsidRPr="00000244">
        <w:rPr>
          <w:i/>
          <w:iCs/>
          <w:color w:val="000000" w:themeColor="text1"/>
          <w:sz w:val="28"/>
          <w:szCs w:val="28"/>
        </w:rPr>
        <w:lastRenderedPageBreak/>
        <w:t>Окръжен съд – Добрич-наказателно отделение, която предстои да се оваканти на 28.02.2025г. по реда на чл. 165, ал. 1., т 1 от ЗСВ., както и 1 (една) длъжност „съдия“ в Окръжен съд-София, която предстои да се оваканти на 20.04.2024г. по същия ред, които също не са обявени на конкурси.</w:t>
      </w:r>
    </w:p>
    <w:p w:rsidR="00192995" w:rsidRPr="00000244" w:rsidRDefault="00192995" w:rsidP="00192995">
      <w:pPr>
        <w:autoSpaceDE w:val="0"/>
        <w:autoSpaceDN w:val="0"/>
        <w:adjustRightInd w:val="0"/>
        <w:ind w:firstLine="708"/>
        <w:jc w:val="both"/>
        <w:rPr>
          <w:i/>
          <w:iCs/>
          <w:color w:val="000000" w:themeColor="text1"/>
          <w:sz w:val="28"/>
          <w:szCs w:val="28"/>
        </w:rPr>
      </w:pPr>
      <w:r w:rsidRPr="00000244">
        <w:rPr>
          <w:i/>
          <w:iCs/>
          <w:color w:val="000000" w:themeColor="text1"/>
          <w:sz w:val="28"/>
          <w:szCs w:val="28"/>
        </w:rPr>
        <w:t>По отношение анализа на данните за натовареността на ОС Търговище за първото полугодие на 2024г., Комисията отчете, че при евентуално съкращаване на свободната длъжност, натоварването на съдиите в наказателното отделение ще бъде над средната за страната, както и броят на съдиите в отделението ще остане 4-ма, което към момента не позволява съкращаване на щатната численост на този орган на съдебна власт.</w:t>
      </w:r>
    </w:p>
    <w:p w:rsidR="00192995" w:rsidRPr="00000244" w:rsidRDefault="00192995" w:rsidP="00192995">
      <w:pPr>
        <w:autoSpaceDE w:val="0"/>
        <w:autoSpaceDN w:val="0"/>
        <w:adjustRightInd w:val="0"/>
        <w:ind w:firstLine="708"/>
        <w:jc w:val="both"/>
        <w:rPr>
          <w:i/>
          <w:iCs/>
          <w:color w:val="000000" w:themeColor="text1"/>
          <w:sz w:val="28"/>
          <w:szCs w:val="28"/>
        </w:rPr>
      </w:pPr>
      <w:r w:rsidRPr="00000244">
        <w:rPr>
          <w:i/>
          <w:iCs/>
          <w:color w:val="000000" w:themeColor="text1"/>
          <w:sz w:val="28"/>
          <w:szCs w:val="28"/>
        </w:rPr>
        <w:t xml:space="preserve">Във връзка с изследваните статистически данни и на останалите окръжни съдилища, Комисията установи възможност за съкращаване на длъжности „съдия“ в Окръжен съд – Добрич- наказателно отделение, считано от 28.02.2025г. и в Окръжен съд – София-наказателно, считано от 20.04.2024г., поради предстоящи освобождавания по реда на чл. 165, ал. 1., т 1 от ЗСВ в тези органи на съдебна власт. </w:t>
      </w:r>
    </w:p>
    <w:p w:rsidR="00192995" w:rsidRPr="00000244" w:rsidRDefault="00192995" w:rsidP="00192995">
      <w:pPr>
        <w:autoSpaceDE w:val="0"/>
        <w:autoSpaceDN w:val="0"/>
        <w:adjustRightInd w:val="0"/>
        <w:ind w:firstLine="708"/>
        <w:jc w:val="both"/>
        <w:rPr>
          <w:rFonts w:ascii="Times New Roman CYR" w:eastAsiaTheme="minorHAnsi" w:hAnsi="Times New Roman CYR" w:cs="Times New Roman CYR"/>
          <w:i/>
          <w:iCs/>
          <w:color w:val="000000" w:themeColor="text1"/>
          <w:sz w:val="14"/>
          <w:szCs w:val="28"/>
          <w:lang w:eastAsia="en-US"/>
        </w:rPr>
      </w:pPr>
    </w:p>
    <w:p w:rsidR="00192995" w:rsidRPr="00000244" w:rsidRDefault="00192995" w:rsidP="00192995">
      <w:pPr>
        <w:autoSpaceDE w:val="0"/>
        <w:autoSpaceDN w:val="0"/>
        <w:adjustRightInd w:val="0"/>
        <w:ind w:firstLine="708"/>
        <w:jc w:val="both"/>
        <w:rPr>
          <w:rFonts w:ascii="Times New Roman CYR" w:eastAsiaTheme="minorHAnsi" w:hAnsi="Times New Roman CYR" w:cs="Times New Roman CYR"/>
          <w:i/>
          <w:iCs/>
          <w:color w:val="000000" w:themeColor="text1"/>
          <w:sz w:val="28"/>
          <w:szCs w:val="28"/>
          <w:lang w:eastAsia="en-US"/>
        </w:rPr>
      </w:pPr>
      <w:r w:rsidRPr="00000244">
        <w:rPr>
          <w:rFonts w:ascii="Times New Roman CYR" w:eastAsiaTheme="minorHAnsi" w:hAnsi="Times New Roman CYR" w:cs="Times New Roman CYR"/>
          <w:i/>
          <w:iCs/>
          <w:color w:val="000000" w:themeColor="text1"/>
          <w:sz w:val="28"/>
          <w:szCs w:val="28"/>
          <w:lang w:eastAsia="en-US"/>
        </w:rPr>
        <w:t>Щатната численост на наказателното отделение на Окръжен съд – Добрич се състои от шестима магистрати.</w:t>
      </w:r>
    </w:p>
    <w:p w:rsidR="00192995" w:rsidRPr="00000244" w:rsidRDefault="00192995" w:rsidP="00192995">
      <w:pPr>
        <w:autoSpaceDE w:val="0"/>
        <w:autoSpaceDN w:val="0"/>
        <w:adjustRightInd w:val="0"/>
        <w:ind w:firstLine="708"/>
        <w:jc w:val="both"/>
        <w:rPr>
          <w:rFonts w:ascii="Times New Roman CYR" w:hAnsi="Times New Roman CYR" w:cs="Times New Roman CYR"/>
          <w:i/>
          <w:iCs/>
          <w:color w:val="000000" w:themeColor="text1"/>
          <w:sz w:val="28"/>
          <w:szCs w:val="28"/>
        </w:rPr>
      </w:pPr>
      <w:r w:rsidRPr="00000244">
        <w:rPr>
          <w:rFonts w:ascii="Times New Roman CYR" w:hAnsi="Times New Roman CYR" w:cs="Times New Roman CYR"/>
          <w:i/>
          <w:iCs/>
          <w:color w:val="000000" w:themeColor="text1"/>
          <w:sz w:val="28"/>
          <w:szCs w:val="28"/>
        </w:rPr>
        <w:t xml:space="preserve">Натовареността по щат </w:t>
      </w:r>
      <w:r w:rsidRPr="00000244">
        <w:rPr>
          <w:i/>
          <w:iCs/>
          <w:color w:val="000000" w:themeColor="text1"/>
          <w:sz w:val="28"/>
          <w:szCs w:val="28"/>
        </w:rPr>
        <w:t xml:space="preserve">на наказателното отделение </w:t>
      </w:r>
      <w:r w:rsidRPr="00000244">
        <w:rPr>
          <w:rFonts w:ascii="Times New Roman CYR" w:hAnsi="Times New Roman CYR" w:cs="Times New Roman CYR"/>
          <w:i/>
          <w:iCs/>
          <w:color w:val="000000" w:themeColor="text1"/>
          <w:sz w:val="28"/>
          <w:szCs w:val="28"/>
        </w:rPr>
        <w:t>на база годишните данни за 2023 г. е под средната за страната, както следва:</w:t>
      </w:r>
    </w:p>
    <w:p w:rsidR="00192995" w:rsidRPr="00000244" w:rsidRDefault="00192995" w:rsidP="00192995">
      <w:pPr>
        <w:autoSpaceDE w:val="0"/>
        <w:autoSpaceDN w:val="0"/>
        <w:adjustRightInd w:val="0"/>
        <w:jc w:val="both"/>
        <w:rPr>
          <w:rFonts w:ascii="Times New Roman CYR" w:hAnsi="Times New Roman CYR" w:cs="Times New Roman CYR"/>
          <w:i/>
          <w:color w:val="000000" w:themeColor="text1"/>
          <w:sz w:val="28"/>
          <w:szCs w:val="28"/>
        </w:rPr>
      </w:pPr>
    </w:p>
    <w:tbl>
      <w:tblPr>
        <w:tblW w:w="8925" w:type="dxa"/>
        <w:tblInd w:w="496" w:type="dxa"/>
        <w:tblLayout w:type="fixed"/>
        <w:tblCellMar>
          <w:left w:w="70" w:type="dxa"/>
          <w:right w:w="70" w:type="dxa"/>
        </w:tblCellMar>
        <w:tblLook w:val="04A0" w:firstRow="1" w:lastRow="0" w:firstColumn="1" w:lastColumn="0" w:noHBand="0" w:noVBand="1"/>
      </w:tblPr>
      <w:tblGrid>
        <w:gridCol w:w="1275"/>
        <w:gridCol w:w="1417"/>
        <w:gridCol w:w="1558"/>
        <w:gridCol w:w="1558"/>
        <w:gridCol w:w="1700"/>
        <w:gridCol w:w="1417"/>
      </w:tblGrid>
      <w:tr w:rsidR="00192995" w:rsidRPr="00000244" w:rsidTr="00192995">
        <w:trPr>
          <w:trHeight w:val="215"/>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192995" w:rsidRPr="00000244" w:rsidRDefault="00192995">
            <w:pPr>
              <w:spacing w:line="276" w:lineRule="auto"/>
              <w:jc w:val="center"/>
              <w:rPr>
                <w:rFonts w:eastAsia="Calibri"/>
                <w:bCs/>
                <w:i/>
                <w:iCs/>
                <w:color w:val="000000" w:themeColor="text1"/>
                <w:u w:val="single"/>
                <w:lang w:eastAsia="en-US"/>
              </w:rPr>
            </w:pPr>
            <w:r w:rsidRPr="00000244">
              <w:rPr>
                <w:rFonts w:eastAsia="Calibri"/>
                <w:bCs/>
                <w:i/>
                <w:iCs/>
                <w:color w:val="000000" w:themeColor="text1"/>
                <w:u w:val="single"/>
                <w:lang w:eastAsia="en-US"/>
              </w:rPr>
              <w:t>Натовареност по щат за 2023 г.</w:t>
            </w:r>
          </w:p>
        </w:tc>
      </w:tr>
      <w:tr w:rsidR="00192995" w:rsidRPr="00000244" w:rsidTr="00192995">
        <w:trPr>
          <w:trHeight w:val="970"/>
        </w:trPr>
        <w:tc>
          <w:tcPr>
            <w:tcW w:w="1275" w:type="dxa"/>
            <w:tcBorders>
              <w:top w:val="single" w:sz="4" w:space="0" w:color="auto"/>
              <w:left w:val="single" w:sz="8" w:space="0" w:color="auto"/>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bCs/>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 xml:space="preserve"> постъпили дела</w:t>
            </w:r>
          </w:p>
        </w:tc>
        <w:tc>
          <w:tcPr>
            <w:tcW w:w="141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r>
      <w:tr w:rsidR="00192995" w:rsidRPr="00000244" w:rsidTr="00192995">
        <w:trPr>
          <w:trHeight w:val="524"/>
        </w:trPr>
        <w:tc>
          <w:tcPr>
            <w:tcW w:w="1275" w:type="dxa"/>
            <w:tcBorders>
              <w:top w:val="single" w:sz="4" w:space="0" w:color="auto"/>
              <w:left w:val="single" w:sz="8" w:space="0" w:color="auto"/>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7,51</w:t>
            </w:r>
          </w:p>
        </w:tc>
        <w:tc>
          <w:tcPr>
            <w:tcW w:w="141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10,78</w:t>
            </w:r>
          </w:p>
        </w:tc>
        <w:tc>
          <w:tcPr>
            <w:tcW w:w="1559"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8,13</w:t>
            </w:r>
          </w:p>
        </w:tc>
        <w:tc>
          <w:tcPr>
            <w:tcW w:w="1559"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11,81</w:t>
            </w:r>
          </w:p>
        </w:tc>
        <w:tc>
          <w:tcPr>
            <w:tcW w:w="1701"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7,63</w:t>
            </w:r>
          </w:p>
        </w:tc>
        <w:tc>
          <w:tcPr>
            <w:tcW w:w="141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10,81</w:t>
            </w:r>
          </w:p>
        </w:tc>
      </w:tr>
    </w:tbl>
    <w:p w:rsidR="00192995" w:rsidRPr="00000244" w:rsidRDefault="00192995" w:rsidP="00192995">
      <w:pPr>
        <w:autoSpaceDE w:val="0"/>
        <w:autoSpaceDN w:val="0"/>
        <w:adjustRightInd w:val="0"/>
        <w:rPr>
          <w:rFonts w:ascii="Times New Roman CYR" w:eastAsiaTheme="minorHAnsi" w:hAnsi="Times New Roman CYR" w:cs="Times New Roman CYR"/>
          <w:i/>
          <w:iCs/>
          <w:color w:val="000000" w:themeColor="text1"/>
          <w:sz w:val="28"/>
          <w:szCs w:val="28"/>
          <w:lang w:eastAsia="en-US"/>
        </w:rPr>
      </w:pPr>
    </w:p>
    <w:p w:rsidR="00192995" w:rsidRPr="00000244" w:rsidRDefault="00192995" w:rsidP="00192995">
      <w:pPr>
        <w:tabs>
          <w:tab w:val="left" w:pos="0"/>
        </w:tabs>
        <w:autoSpaceDE w:val="0"/>
        <w:autoSpaceDN w:val="0"/>
        <w:adjustRightInd w:val="0"/>
        <w:jc w:val="both"/>
        <w:rPr>
          <w:rFonts w:ascii="Times New Roman CYR" w:hAnsi="Times New Roman CYR" w:cs="Times New Roman CYR"/>
          <w:i/>
          <w:iCs/>
          <w:color w:val="000000" w:themeColor="text1"/>
          <w:sz w:val="28"/>
          <w:szCs w:val="28"/>
        </w:rPr>
      </w:pPr>
      <w:r w:rsidRPr="00000244">
        <w:rPr>
          <w:rFonts w:ascii="Times New Roman CYR" w:hAnsi="Times New Roman CYR" w:cs="Times New Roman CYR"/>
          <w:i/>
          <w:iCs/>
          <w:color w:val="000000" w:themeColor="text1"/>
          <w:sz w:val="28"/>
          <w:szCs w:val="28"/>
        </w:rPr>
        <w:tab/>
        <w:t>Данните за първото полугодие на 2024 г.,  отново сочат по-ниска натовареност на отделението, а именно:</w:t>
      </w:r>
    </w:p>
    <w:p w:rsidR="00192995" w:rsidRPr="00000244" w:rsidRDefault="00192995" w:rsidP="00192995">
      <w:pPr>
        <w:tabs>
          <w:tab w:val="left" w:pos="0"/>
        </w:tabs>
        <w:autoSpaceDE w:val="0"/>
        <w:autoSpaceDN w:val="0"/>
        <w:adjustRightInd w:val="0"/>
        <w:jc w:val="both"/>
        <w:rPr>
          <w:rFonts w:ascii="Times New Roman CYR" w:hAnsi="Times New Roman CYR" w:cs="Times New Roman CYR"/>
          <w:i/>
          <w:iCs/>
          <w:color w:val="000000" w:themeColor="text1"/>
          <w:sz w:val="28"/>
          <w:szCs w:val="28"/>
        </w:rPr>
      </w:pPr>
    </w:p>
    <w:tbl>
      <w:tblPr>
        <w:tblW w:w="8925" w:type="dxa"/>
        <w:tblInd w:w="496" w:type="dxa"/>
        <w:tblLayout w:type="fixed"/>
        <w:tblCellMar>
          <w:left w:w="70" w:type="dxa"/>
          <w:right w:w="70" w:type="dxa"/>
        </w:tblCellMar>
        <w:tblLook w:val="04A0" w:firstRow="1" w:lastRow="0" w:firstColumn="1" w:lastColumn="0" w:noHBand="0" w:noVBand="1"/>
      </w:tblPr>
      <w:tblGrid>
        <w:gridCol w:w="1134"/>
        <w:gridCol w:w="1558"/>
        <w:gridCol w:w="1700"/>
        <w:gridCol w:w="1558"/>
        <w:gridCol w:w="1558"/>
        <w:gridCol w:w="1417"/>
      </w:tblGrid>
      <w:tr w:rsidR="00192995" w:rsidRPr="00000244" w:rsidTr="00B74EC9">
        <w:trPr>
          <w:trHeight w:val="600"/>
        </w:trPr>
        <w:tc>
          <w:tcPr>
            <w:tcW w:w="8925"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192995" w:rsidRPr="00000244" w:rsidRDefault="00192995">
            <w:pPr>
              <w:spacing w:line="276" w:lineRule="auto"/>
              <w:jc w:val="center"/>
              <w:rPr>
                <w:rFonts w:eastAsia="Calibri"/>
                <w:bCs/>
                <w:i/>
                <w:iCs/>
                <w:color w:val="000000" w:themeColor="text1"/>
                <w:u w:val="single"/>
                <w:lang w:eastAsia="en-US"/>
              </w:rPr>
            </w:pPr>
            <w:r w:rsidRPr="00000244">
              <w:rPr>
                <w:rFonts w:eastAsia="Calibri"/>
                <w:bCs/>
                <w:i/>
                <w:iCs/>
                <w:color w:val="000000" w:themeColor="text1"/>
                <w:u w:val="single"/>
                <w:lang w:eastAsia="en-US"/>
              </w:rPr>
              <w:t>Натовареност по щат за първо полугодие на 2024 г.</w:t>
            </w:r>
          </w:p>
        </w:tc>
      </w:tr>
      <w:tr w:rsidR="00192995" w:rsidRPr="00000244" w:rsidTr="00B74EC9">
        <w:trPr>
          <w:trHeight w:val="1035"/>
        </w:trPr>
        <w:tc>
          <w:tcPr>
            <w:tcW w:w="1134" w:type="dxa"/>
            <w:tcBorders>
              <w:top w:val="single" w:sz="4" w:space="0" w:color="auto"/>
              <w:left w:val="single" w:sz="8" w:space="0" w:color="auto"/>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bCs/>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 xml:space="preserve"> постъпили дела</w:t>
            </w:r>
          </w:p>
        </w:tc>
        <w:tc>
          <w:tcPr>
            <w:tcW w:w="155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700"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дела за разглеждане</w:t>
            </w:r>
          </w:p>
        </w:tc>
        <w:tc>
          <w:tcPr>
            <w:tcW w:w="155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558"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свършени дела</w:t>
            </w:r>
          </w:p>
        </w:tc>
        <w:tc>
          <w:tcPr>
            <w:tcW w:w="1417"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r>
      <w:tr w:rsidR="00192995" w:rsidRPr="00000244" w:rsidTr="00B74EC9">
        <w:trPr>
          <w:trHeight w:val="523"/>
        </w:trPr>
        <w:tc>
          <w:tcPr>
            <w:tcW w:w="1134" w:type="dxa"/>
            <w:tcBorders>
              <w:top w:val="single" w:sz="4" w:space="0" w:color="auto"/>
              <w:left w:val="single" w:sz="8" w:space="0" w:color="auto"/>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7,17</w:t>
            </w:r>
          </w:p>
        </w:tc>
        <w:tc>
          <w:tcPr>
            <w:tcW w:w="155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11,03</w:t>
            </w:r>
          </w:p>
        </w:tc>
        <w:tc>
          <w:tcPr>
            <w:tcW w:w="1700"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8,17</w:t>
            </w:r>
          </w:p>
        </w:tc>
        <w:tc>
          <w:tcPr>
            <w:tcW w:w="155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13,04</w:t>
            </w:r>
          </w:p>
        </w:tc>
        <w:tc>
          <w:tcPr>
            <w:tcW w:w="1558"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6,86</w:t>
            </w:r>
          </w:p>
        </w:tc>
        <w:tc>
          <w:tcPr>
            <w:tcW w:w="1417"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10,89</w:t>
            </w:r>
          </w:p>
        </w:tc>
      </w:tr>
    </w:tbl>
    <w:p w:rsidR="00B74EC9" w:rsidRPr="00000244" w:rsidRDefault="00192995" w:rsidP="00192995">
      <w:pPr>
        <w:tabs>
          <w:tab w:val="left" w:pos="0"/>
        </w:tabs>
        <w:autoSpaceDE w:val="0"/>
        <w:autoSpaceDN w:val="0"/>
        <w:adjustRightInd w:val="0"/>
        <w:jc w:val="both"/>
        <w:rPr>
          <w:rFonts w:ascii="Times New Roman CYR" w:eastAsiaTheme="minorHAnsi" w:hAnsi="Times New Roman CYR" w:cs="Times New Roman CYR"/>
          <w:i/>
          <w:iCs/>
          <w:color w:val="000000" w:themeColor="text1"/>
          <w:sz w:val="28"/>
          <w:szCs w:val="28"/>
          <w:lang w:eastAsia="en-US"/>
        </w:rPr>
      </w:pPr>
      <w:r w:rsidRPr="00000244">
        <w:rPr>
          <w:rFonts w:ascii="Times New Roman CYR" w:eastAsiaTheme="minorHAnsi" w:hAnsi="Times New Roman CYR" w:cs="Times New Roman CYR"/>
          <w:i/>
          <w:iCs/>
          <w:color w:val="000000" w:themeColor="text1"/>
          <w:sz w:val="28"/>
          <w:szCs w:val="28"/>
          <w:lang w:eastAsia="en-US"/>
        </w:rPr>
        <w:tab/>
      </w:r>
    </w:p>
    <w:p w:rsidR="00192995" w:rsidRPr="00000244" w:rsidRDefault="00B74EC9" w:rsidP="00192995">
      <w:pPr>
        <w:tabs>
          <w:tab w:val="left" w:pos="0"/>
        </w:tabs>
        <w:autoSpaceDE w:val="0"/>
        <w:autoSpaceDN w:val="0"/>
        <w:adjustRightInd w:val="0"/>
        <w:jc w:val="both"/>
        <w:rPr>
          <w:rFonts w:ascii="Times New Roman CYR" w:hAnsi="Times New Roman CYR" w:cs="Times New Roman CYR"/>
          <w:i/>
          <w:iCs/>
          <w:color w:val="000000" w:themeColor="text1"/>
          <w:sz w:val="28"/>
          <w:szCs w:val="28"/>
        </w:rPr>
      </w:pPr>
      <w:r w:rsidRPr="00000244">
        <w:rPr>
          <w:rFonts w:ascii="Times New Roman CYR" w:eastAsiaTheme="minorHAnsi" w:hAnsi="Times New Roman CYR" w:cs="Times New Roman CYR"/>
          <w:i/>
          <w:iCs/>
          <w:color w:val="000000" w:themeColor="text1"/>
          <w:sz w:val="28"/>
          <w:szCs w:val="28"/>
          <w:lang w:eastAsia="en-US"/>
        </w:rPr>
        <w:tab/>
      </w:r>
      <w:r w:rsidR="00192995" w:rsidRPr="00000244">
        <w:rPr>
          <w:rFonts w:ascii="Times New Roman CYR" w:eastAsiaTheme="minorHAnsi" w:hAnsi="Times New Roman CYR" w:cs="Times New Roman CYR"/>
          <w:i/>
          <w:iCs/>
          <w:color w:val="000000" w:themeColor="text1"/>
          <w:sz w:val="28"/>
          <w:szCs w:val="28"/>
          <w:lang w:eastAsia="en-US"/>
        </w:rPr>
        <w:t xml:space="preserve">При съкращаване на 1 (една) длъжност „съдия“ в наказателното отделение на ОС Добрич, данните ще се променят, </w:t>
      </w:r>
      <w:r w:rsidR="00192995" w:rsidRPr="00000244">
        <w:rPr>
          <w:rFonts w:ascii="Times New Roman CYR" w:hAnsi="Times New Roman CYR" w:cs="Times New Roman CYR"/>
          <w:i/>
          <w:iCs/>
          <w:color w:val="000000" w:themeColor="text1"/>
          <w:sz w:val="28"/>
          <w:szCs w:val="28"/>
        </w:rPr>
        <w:t>като ще се запазят отново под средните за страната, а именно:</w:t>
      </w:r>
    </w:p>
    <w:p w:rsidR="00192995" w:rsidRPr="00000244" w:rsidRDefault="00192995" w:rsidP="00192995">
      <w:pPr>
        <w:tabs>
          <w:tab w:val="left" w:pos="0"/>
        </w:tabs>
        <w:autoSpaceDE w:val="0"/>
        <w:autoSpaceDN w:val="0"/>
        <w:adjustRightInd w:val="0"/>
        <w:jc w:val="both"/>
        <w:rPr>
          <w:rFonts w:ascii="Times New Roman CYR" w:hAnsi="Times New Roman CYR" w:cs="Times New Roman CYR"/>
          <w:i/>
          <w:iCs/>
          <w:color w:val="000000" w:themeColor="text1"/>
          <w:sz w:val="28"/>
          <w:szCs w:val="28"/>
        </w:rPr>
      </w:pPr>
    </w:p>
    <w:tbl>
      <w:tblPr>
        <w:tblW w:w="8925" w:type="dxa"/>
        <w:tblInd w:w="496" w:type="dxa"/>
        <w:tblLayout w:type="fixed"/>
        <w:tblCellMar>
          <w:left w:w="70" w:type="dxa"/>
          <w:right w:w="70" w:type="dxa"/>
        </w:tblCellMar>
        <w:tblLook w:val="04A0" w:firstRow="1" w:lastRow="0" w:firstColumn="1" w:lastColumn="0" w:noHBand="0" w:noVBand="1"/>
      </w:tblPr>
      <w:tblGrid>
        <w:gridCol w:w="1275"/>
        <w:gridCol w:w="1417"/>
        <w:gridCol w:w="1558"/>
        <w:gridCol w:w="1558"/>
        <w:gridCol w:w="1700"/>
        <w:gridCol w:w="1417"/>
      </w:tblGrid>
      <w:tr w:rsidR="00192995" w:rsidRPr="00000244" w:rsidTr="00192995">
        <w:trPr>
          <w:trHeight w:val="215"/>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192995" w:rsidRPr="00000244" w:rsidRDefault="00192995">
            <w:pPr>
              <w:spacing w:line="276" w:lineRule="auto"/>
              <w:jc w:val="center"/>
              <w:rPr>
                <w:rFonts w:eastAsia="Calibri"/>
                <w:bCs/>
                <w:i/>
                <w:iCs/>
                <w:color w:val="000000" w:themeColor="text1"/>
                <w:u w:val="single"/>
                <w:lang w:eastAsia="en-US"/>
              </w:rPr>
            </w:pPr>
            <w:r w:rsidRPr="00000244">
              <w:rPr>
                <w:rFonts w:eastAsia="Calibri"/>
                <w:bCs/>
                <w:i/>
                <w:iCs/>
                <w:color w:val="000000" w:themeColor="text1"/>
                <w:u w:val="single"/>
                <w:lang w:eastAsia="en-US"/>
              </w:rPr>
              <w:t>Натовареност по щат за 2023 г. при 5-ма съдии</w:t>
            </w:r>
          </w:p>
        </w:tc>
      </w:tr>
      <w:tr w:rsidR="00192995" w:rsidRPr="00000244" w:rsidTr="00192995">
        <w:trPr>
          <w:trHeight w:val="970"/>
        </w:trPr>
        <w:tc>
          <w:tcPr>
            <w:tcW w:w="1275" w:type="dxa"/>
            <w:tcBorders>
              <w:top w:val="single" w:sz="4" w:space="0" w:color="auto"/>
              <w:left w:val="single" w:sz="8" w:space="0" w:color="auto"/>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bCs/>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 xml:space="preserve"> постъпили дела</w:t>
            </w:r>
          </w:p>
        </w:tc>
        <w:tc>
          <w:tcPr>
            <w:tcW w:w="141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r>
      <w:tr w:rsidR="00192995" w:rsidRPr="00000244" w:rsidTr="00192995">
        <w:trPr>
          <w:trHeight w:val="524"/>
        </w:trPr>
        <w:tc>
          <w:tcPr>
            <w:tcW w:w="1275" w:type="dxa"/>
            <w:tcBorders>
              <w:top w:val="single" w:sz="4" w:space="0" w:color="auto"/>
              <w:left w:val="single" w:sz="8" w:space="0" w:color="auto"/>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9,02</w:t>
            </w:r>
          </w:p>
        </w:tc>
        <w:tc>
          <w:tcPr>
            <w:tcW w:w="141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10,82</w:t>
            </w:r>
          </w:p>
        </w:tc>
        <w:tc>
          <w:tcPr>
            <w:tcW w:w="1559"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9,75</w:t>
            </w:r>
          </w:p>
        </w:tc>
        <w:tc>
          <w:tcPr>
            <w:tcW w:w="1559"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11,86</w:t>
            </w:r>
          </w:p>
        </w:tc>
        <w:tc>
          <w:tcPr>
            <w:tcW w:w="1701"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9,15</w:t>
            </w:r>
          </w:p>
        </w:tc>
        <w:tc>
          <w:tcPr>
            <w:tcW w:w="141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10,85</w:t>
            </w:r>
          </w:p>
        </w:tc>
      </w:tr>
    </w:tbl>
    <w:p w:rsidR="00192995" w:rsidRPr="00000244" w:rsidRDefault="00192995" w:rsidP="00192995">
      <w:pPr>
        <w:autoSpaceDE w:val="0"/>
        <w:autoSpaceDN w:val="0"/>
        <w:adjustRightInd w:val="0"/>
        <w:rPr>
          <w:rFonts w:ascii="Times New Roman CYR" w:eastAsiaTheme="minorHAnsi" w:hAnsi="Times New Roman CYR" w:cs="Times New Roman CYR"/>
          <w:i/>
          <w:iCs/>
          <w:color w:val="000000" w:themeColor="text1"/>
          <w:sz w:val="28"/>
          <w:szCs w:val="28"/>
          <w:lang w:eastAsia="en-US"/>
        </w:rPr>
      </w:pPr>
    </w:p>
    <w:p w:rsidR="00192995" w:rsidRPr="00000244" w:rsidRDefault="00192995" w:rsidP="00192995">
      <w:pPr>
        <w:tabs>
          <w:tab w:val="left" w:pos="0"/>
        </w:tabs>
        <w:autoSpaceDE w:val="0"/>
        <w:autoSpaceDN w:val="0"/>
        <w:adjustRightInd w:val="0"/>
        <w:jc w:val="both"/>
        <w:rPr>
          <w:rFonts w:ascii="Times New Roman CYR" w:hAnsi="Times New Roman CYR" w:cs="Times New Roman CYR"/>
          <w:i/>
          <w:iCs/>
          <w:color w:val="000000" w:themeColor="text1"/>
          <w:sz w:val="28"/>
          <w:szCs w:val="28"/>
        </w:rPr>
      </w:pPr>
    </w:p>
    <w:tbl>
      <w:tblPr>
        <w:tblW w:w="8925" w:type="dxa"/>
        <w:tblInd w:w="496" w:type="dxa"/>
        <w:tblLayout w:type="fixed"/>
        <w:tblCellMar>
          <w:left w:w="70" w:type="dxa"/>
          <w:right w:w="70" w:type="dxa"/>
        </w:tblCellMar>
        <w:tblLook w:val="04A0" w:firstRow="1" w:lastRow="0" w:firstColumn="1" w:lastColumn="0" w:noHBand="0" w:noVBand="1"/>
      </w:tblPr>
      <w:tblGrid>
        <w:gridCol w:w="1134"/>
        <w:gridCol w:w="1558"/>
        <w:gridCol w:w="1700"/>
        <w:gridCol w:w="1558"/>
        <w:gridCol w:w="1558"/>
        <w:gridCol w:w="1417"/>
      </w:tblGrid>
      <w:tr w:rsidR="00192995" w:rsidRPr="00000244" w:rsidTr="00192995">
        <w:trPr>
          <w:trHeight w:val="600"/>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192995" w:rsidRPr="00000244" w:rsidRDefault="00192995">
            <w:pPr>
              <w:spacing w:line="276" w:lineRule="auto"/>
              <w:jc w:val="center"/>
              <w:rPr>
                <w:rFonts w:eastAsia="Calibri"/>
                <w:bCs/>
                <w:i/>
                <w:iCs/>
                <w:color w:val="000000" w:themeColor="text1"/>
                <w:u w:val="single"/>
                <w:lang w:eastAsia="en-US"/>
              </w:rPr>
            </w:pPr>
            <w:r w:rsidRPr="00000244">
              <w:rPr>
                <w:rFonts w:eastAsia="Calibri"/>
                <w:bCs/>
                <w:i/>
                <w:iCs/>
                <w:color w:val="000000" w:themeColor="text1"/>
                <w:u w:val="single"/>
                <w:lang w:eastAsia="en-US"/>
              </w:rPr>
              <w:t>Натовареност по щат за първо полугодие на 2024 г. при 5-ма съдии</w:t>
            </w:r>
          </w:p>
        </w:tc>
      </w:tr>
      <w:tr w:rsidR="00192995" w:rsidRPr="00000244" w:rsidTr="00192995">
        <w:trPr>
          <w:trHeight w:val="1035"/>
        </w:trPr>
        <w:tc>
          <w:tcPr>
            <w:tcW w:w="1134" w:type="dxa"/>
            <w:tcBorders>
              <w:top w:val="single" w:sz="4" w:space="0" w:color="auto"/>
              <w:left w:val="single" w:sz="8" w:space="0" w:color="auto"/>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bCs/>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 xml:space="preserve"> постъпили дела</w:t>
            </w:r>
          </w:p>
        </w:tc>
        <w:tc>
          <w:tcPr>
            <w:tcW w:w="1559"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r>
      <w:tr w:rsidR="00192995" w:rsidRPr="00000244" w:rsidTr="00192995">
        <w:trPr>
          <w:trHeight w:val="523"/>
        </w:trPr>
        <w:tc>
          <w:tcPr>
            <w:tcW w:w="1134" w:type="dxa"/>
            <w:tcBorders>
              <w:top w:val="single" w:sz="4" w:space="0" w:color="auto"/>
              <w:left w:val="single" w:sz="8" w:space="0" w:color="auto"/>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8,60</w:t>
            </w:r>
          </w:p>
        </w:tc>
        <w:tc>
          <w:tcPr>
            <w:tcW w:w="1559"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11,08</w:t>
            </w:r>
          </w:p>
        </w:tc>
        <w:tc>
          <w:tcPr>
            <w:tcW w:w="1701"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9,80</w:t>
            </w:r>
          </w:p>
        </w:tc>
        <w:tc>
          <w:tcPr>
            <w:tcW w:w="1559"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13,10</w:t>
            </w:r>
          </w:p>
        </w:tc>
        <w:tc>
          <w:tcPr>
            <w:tcW w:w="1559"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8,23</w:t>
            </w:r>
          </w:p>
        </w:tc>
        <w:tc>
          <w:tcPr>
            <w:tcW w:w="141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10,93</w:t>
            </w:r>
          </w:p>
        </w:tc>
      </w:tr>
    </w:tbl>
    <w:p w:rsidR="00192995" w:rsidRPr="00000244" w:rsidRDefault="00192995" w:rsidP="00192995">
      <w:pPr>
        <w:tabs>
          <w:tab w:val="left" w:pos="0"/>
        </w:tabs>
        <w:autoSpaceDE w:val="0"/>
        <w:autoSpaceDN w:val="0"/>
        <w:adjustRightInd w:val="0"/>
        <w:jc w:val="both"/>
        <w:rPr>
          <w:rFonts w:ascii="Times New Roman CYR" w:hAnsi="Times New Roman CYR" w:cs="Times New Roman CYR"/>
          <w:i/>
          <w:iCs/>
          <w:color w:val="000000" w:themeColor="text1"/>
          <w:sz w:val="28"/>
          <w:szCs w:val="28"/>
        </w:rPr>
      </w:pPr>
    </w:p>
    <w:p w:rsidR="00192995" w:rsidRPr="00000244" w:rsidRDefault="00192995" w:rsidP="00192995">
      <w:pPr>
        <w:autoSpaceDE w:val="0"/>
        <w:autoSpaceDN w:val="0"/>
        <w:adjustRightInd w:val="0"/>
        <w:ind w:firstLine="708"/>
        <w:jc w:val="both"/>
        <w:rPr>
          <w:rFonts w:ascii="Times New Roman CYR" w:eastAsiaTheme="minorHAnsi" w:hAnsi="Times New Roman CYR" w:cs="Times New Roman CYR"/>
          <w:i/>
          <w:iCs/>
          <w:color w:val="000000" w:themeColor="text1"/>
          <w:sz w:val="28"/>
          <w:szCs w:val="28"/>
          <w:lang w:eastAsia="en-US"/>
        </w:rPr>
      </w:pPr>
      <w:r w:rsidRPr="00000244">
        <w:rPr>
          <w:rFonts w:ascii="Times New Roman CYR" w:eastAsiaTheme="minorHAnsi" w:hAnsi="Times New Roman CYR" w:cs="Times New Roman CYR"/>
          <w:i/>
          <w:iCs/>
          <w:color w:val="000000" w:themeColor="text1"/>
          <w:sz w:val="28"/>
          <w:szCs w:val="28"/>
          <w:lang w:eastAsia="en-US"/>
        </w:rPr>
        <w:t>Щатната численост на наказателното отделение на Окръжен съд – София се състои от осем магистрати.</w:t>
      </w:r>
    </w:p>
    <w:p w:rsidR="00192995" w:rsidRPr="00000244" w:rsidRDefault="00192995" w:rsidP="00192995">
      <w:pPr>
        <w:autoSpaceDE w:val="0"/>
        <w:autoSpaceDN w:val="0"/>
        <w:adjustRightInd w:val="0"/>
        <w:ind w:firstLine="708"/>
        <w:jc w:val="both"/>
        <w:rPr>
          <w:rFonts w:ascii="Times New Roman CYR" w:hAnsi="Times New Roman CYR" w:cs="Times New Roman CYR"/>
          <w:i/>
          <w:iCs/>
          <w:color w:val="000000" w:themeColor="text1"/>
          <w:sz w:val="28"/>
          <w:szCs w:val="28"/>
        </w:rPr>
      </w:pPr>
      <w:r w:rsidRPr="00000244">
        <w:rPr>
          <w:rFonts w:ascii="Times New Roman CYR" w:hAnsi="Times New Roman CYR" w:cs="Times New Roman CYR"/>
          <w:i/>
          <w:iCs/>
          <w:color w:val="000000" w:themeColor="text1"/>
          <w:sz w:val="28"/>
          <w:szCs w:val="28"/>
        </w:rPr>
        <w:t xml:space="preserve">Натовареността по щат </w:t>
      </w:r>
      <w:r w:rsidRPr="00000244">
        <w:rPr>
          <w:i/>
          <w:iCs/>
          <w:color w:val="000000" w:themeColor="text1"/>
          <w:sz w:val="28"/>
          <w:szCs w:val="28"/>
        </w:rPr>
        <w:t xml:space="preserve">на наказателното отделение </w:t>
      </w:r>
      <w:r w:rsidRPr="00000244">
        <w:rPr>
          <w:rFonts w:ascii="Times New Roman CYR" w:hAnsi="Times New Roman CYR" w:cs="Times New Roman CYR"/>
          <w:i/>
          <w:iCs/>
          <w:color w:val="000000" w:themeColor="text1"/>
          <w:sz w:val="28"/>
          <w:szCs w:val="28"/>
        </w:rPr>
        <w:t>на база годишните данни за 2023 г. е под средната за страната, както следва:</w:t>
      </w:r>
    </w:p>
    <w:p w:rsidR="00192995" w:rsidRPr="00000244" w:rsidRDefault="00192995" w:rsidP="00192995">
      <w:pPr>
        <w:autoSpaceDE w:val="0"/>
        <w:autoSpaceDN w:val="0"/>
        <w:adjustRightInd w:val="0"/>
        <w:jc w:val="both"/>
        <w:rPr>
          <w:rFonts w:ascii="Times New Roman CYR" w:hAnsi="Times New Roman CYR" w:cs="Times New Roman CYR"/>
          <w:i/>
          <w:color w:val="000000" w:themeColor="text1"/>
          <w:sz w:val="28"/>
          <w:szCs w:val="28"/>
        </w:rPr>
      </w:pPr>
    </w:p>
    <w:tbl>
      <w:tblPr>
        <w:tblW w:w="8925" w:type="dxa"/>
        <w:tblInd w:w="496" w:type="dxa"/>
        <w:tblLayout w:type="fixed"/>
        <w:tblCellMar>
          <w:left w:w="70" w:type="dxa"/>
          <w:right w:w="70" w:type="dxa"/>
        </w:tblCellMar>
        <w:tblLook w:val="04A0" w:firstRow="1" w:lastRow="0" w:firstColumn="1" w:lastColumn="0" w:noHBand="0" w:noVBand="1"/>
      </w:tblPr>
      <w:tblGrid>
        <w:gridCol w:w="1275"/>
        <w:gridCol w:w="1417"/>
        <w:gridCol w:w="1558"/>
        <w:gridCol w:w="1558"/>
        <w:gridCol w:w="1700"/>
        <w:gridCol w:w="1417"/>
      </w:tblGrid>
      <w:tr w:rsidR="00192995" w:rsidRPr="00000244" w:rsidTr="00192995">
        <w:trPr>
          <w:trHeight w:val="215"/>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192995" w:rsidRPr="00000244" w:rsidRDefault="00192995">
            <w:pPr>
              <w:spacing w:line="276" w:lineRule="auto"/>
              <w:jc w:val="center"/>
              <w:rPr>
                <w:rFonts w:eastAsia="Calibri"/>
                <w:bCs/>
                <w:i/>
                <w:iCs/>
                <w:color w:val="000000" w:themeColor="text1"/>
                <w:u w:val="single"/>
                <w:lang w:eastAsia="en-US"/>
              </w:rPr>
            </w:pPr>
            <w:r w:rsidRPr="00000244">
              <w:rPr>
                <w:rFonts w:eastAsia="Calibri"/>
                <w:bCs/>
                <w:i/>
                <w:iCs/>
                <w:color w:val="000000" w:themeColor="text1"/>
                <w:u w:val="single"/>
                <w:lang w:eastAsia="en-US"/>
              </w:rPr>
              <w:t>Натовареност по щат за 2023 г.</w:t>
            </w:r>
          </w:p>
        </w:tc>
      </w:tr>
      <w:tr w:rsidR="00192995" w:rsidRPr="00000244" w:rsidTr="00192995">
        <w:trPr>
          <w:trHeight w:val="970"/>
        </w:trPr>
        <w:tc>
          <w:tcPr>
            <w:tcW w:w="1275" w:type="dxa"/>
            <w:tcBorders>
              <w:top w:val="single" w:sz="4" w:space="0" w:color="auto"/>
              <w:left w:val="single" w:sz="8" w:space="0" w:color="auto"/>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bCs/>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 xml:space="preserve"> постъпили дела</w:t>
            </w:r>
          </w:p>
        </w:tc>
        <w:tc>
          <w:tcPr>
            <w:tcW w:w="141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r>
      <w:tr w:rsidR="00192995" w:rsidRPr="00000244" w:rsidTr="00192995">
        <w:trPr>
          <w:trHeight w:val="524"/>
        </w:trPr>
        <w:tc>
          <w:tcPr>
            <w:tcW w:w="1275" w:type="dxa"/>
            <w:tcBorders>
              <w:top w:val="single" w:sz="4" w:space="0" w:color="auto"/>
              <w:left w:val="single" w:sz="8" w:space="0" w:color="auto"/>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7,59</w:t>
            </w:r>
          </w:p>
        </w:tc>
        <w:tc>
          <w:tcPr>
            <w:tcW w:w="141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10,78</w:t>
            </w:r>
          </w:p>
        </w:tc>
        <w:tc>
          <w:tcPr>
            <w:tcW w:w="1559"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9,25</w:t>
            </w:r>
          </w:p>
        </w:tc>
        <w:tc>
          <w:tcPr>
            <w:tcW w:w="1559"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11,81</w:t>
            </w:r>
          </w:p>
        </w:tc>
        <w:tc>
          <w:tcPr>
            <w:tcW w:w="1701"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7,64</w:t>
            </w:r>
          </w:p>
        </w:tc>
        <w:tc>
          <w:tcPr>
            <w:tcW w:w="141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10,81</w:t>
            </w:r>
          </w:p>
        </w:tc>
      </w:tr>
    </w:tbl>
    <w:p w:rsidR="00192995" w:rsidRPr="00000244" w:rsidRDefault="00192995" w:rsidP="00192995">
      <w:pPr>
        <w:autoSpaceDE w:val="0"/>
        <w:autoSpaceDN w:val="0"/>
        <w:adjustRightInd w:val="0"/>
        <w:rPr>
          <w:rFonts w:ascii="Times New Roman CYR" w:eastAsiaTheme="minorHAnsi" w:hAnsi="Times New Roman CYR" w:cs="Times New Roman CYR"/>
          <w:i/>
          <w:iCs/>
          <w:color w:val="000000" w:themeColor="text1"/>
          <w:sz w:val="28"/>
          <w:szCs w:val="28"/>
          <w:lang w:eastAsia="en-US"/>
        </w:rPr>
      </w:pPr>
    </w:p>
    <w:p w:rsidR="00192995" w:rsidRPr="00000244" w:rsidRDefault="00192995" w:rsidP="00192995">
      <w:pPr>
        <w:tabs>
          <w:tab w:val="left" w:pos="0"/>
        </w:tabs>
        <w:autoSpaceDE w:val="0"/>
        <w:autoSpaceDN w:val="0"/>
        <w:adjustRightInd w:val="0"/>
        <w:jc w:val="both"/>
        <w:rPr>
          <w:rFonts w:ascii="Times New Roman CYR" w:hAnsi="Times New Roman CYR" w:cs="Times New Roman CYR"/>
          <w:i/>
          <w:iCs/>
          <w:color w:val="000000" w:themeColor="text1"/>
          <w:sz w:val="28"/>
          <w:szCs w:val="28"/>
        </w:rPr>
      </w:pPr>
      <w:r w:rsidRPr="00000244">
        <w:rPr>
          <w:rFonts w:ascii="Times New Roman CYR" w:hAnsi="Times New Roman CYR" w:cs="Times New Roman CYR"/>
          <w:i/>
          <w:iCs/>
          <w:color w:val="000000" w:themeColor="text1"/>
          <w:sz w:val="28"/>
          <w:szCs w:val="28"/>
        </w:rPr>
        <w:tab/>
        <w:t>Данните за първото полугодие на 2024 г.,  отново сочат по-ниска натовареност на отделението, а именно:</w:t>
      </w:r>
    </w:p>
    <w:p w:rsidR="00192995" w:rsidRPr="00000244" w:rsidRDefault="00192995" w:rsidP="00192995">
      <w:pPr>
        <w:tabs>
          <w:tab w:val="left" w:pos="0"/>
        </w:tabs>
        <w:autoSpaceDE w:val="0"/>
        <w:autoSpaceDN w:val="0"/>
        <w:adjustRightInd w:val="0"/>
        <w:jc w:val="both"/>
        <w:rPr>
          <w:rFonts w:ascii="Times New Roman CYR" w:hAnsi="Times New Roman CYR" w:cs="Times New Roman CYR"/>
          <w:i/>
          <w:iCs/>
          <w:color w:val="000000" w:themeColor="text1"/>
          <w:sz w:val="28"/>
          <w:szCs w:val="28"/>
        </w:rPr>
      </w:pPr>
    </w:p>
    <w:tbl>
      <w:tblPr>
        <w:tblW w:w="8925" w:type="dxa"/>
        <w:tblInd w:w="496" w:type="dxa"/>
        <w:tblLayout w:type="fixed"/>
        <w:tblCellMar>
          <w:left w:w="70" w:type="dxa"/>
          <w:right w:w="70" w:type="dxa"/>
        </w:tblCellMar>
        <w:tblLook w:val="04A0" w:firstRow="1" w:lastRow="0" w:firstColumn="1" w:lastColumn="0" w:noHBand="0" w:noVBand="1"/>
      </w:tblPr>
      <w:tblGrid>
        <w:gridCol w:w="1134"/>
        <w:gridCol w:w="1558"/>
        <w:gridCol w:w="1700"/>
        <w:gridCol w:w="1558"/>
        <w:gridCol w:w="1558"/>
        <w:gridCol w:w="1417"/>
      </w:tblGrid>
      <w:tr w:rsidR="00192995" w:rsidRPr="00000244" w:rsidTr="00192995">
        <w:trPr>
          <w:trHeight w:val="600"/>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192995" w:rsidRPr="00000244" w:rsidRDefault="00192995">
            <w:pPr>
              <w:spacing w:line="276" w:lineRule="auto"/>
              <w:jc w:val="center"/>
              <w:rPr>
                <w:rFonts w:eastAsia="Calibri"/>
                <w:bCs/>
                <w:i/>
                <w:iCs/>
                <w:color w:val="000000" w:themeColor="text1"/>
                <w:u w:val="single"/>
                <w:lang w:eastAsia="en-US"/>
              </w:rPr>
            </w:pPr>
            <w:r w:rsidRPr="00000244">
              <w:rPr>
                <w:rFonts w:eastAsia="Calibri"/>
                <w:bCs/>
                <w:i/>
                <w:iCs/>
                <w:color w:val="000000" w:themeColor="text1"/>
                <w:u w:val="single"/>
                <w:lang w:eastAsia="en-US"/>
              </w:rPr>
              <w:t>Натовареност по щат за първо полугодие на 2024 г.</w:t>
            </w:r>
          </w:p>
        </w:tc>
      </w:tr>
      <w:tr w:rsidR="00192995" w:rsidRPr="00000244" w:rsidTr="00192995">
        <w:trPr>
          <w:trHeight w:val="1035"/>
        </w:trPr>
        <w:tc>
          <w:tcPr>
            <w:tcW w:w="1134" w:type="dxa"/>
            <w:tcBorders>
              <w:top w:val="single" w:sz="4" w:space="0" w:color="auto"/>
              <w:left w:val="single" w:sz="8" w:space="0" w:color="auto"/>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bCs/>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 xml:space="preserve"> постъпили дела</w:t>
            </w:r>
          </w:p>
        </w:tc>
        <w:tc>
          <w:tcPr>
            <w:tcW w:w="1559"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r>
      <w:tr w:rsidR="00192995" w:rsidRPr="00000244" w:rsidTr="00192995">
        <w:trPr>
          <w:trHeight w:val="523"/>
        </w:trPr>
        <w:tc>
          <w:tcPr>
            <w:tcW w:w="1134" w:type="dxa"/>
            <w:tcBorders>
              <w:top w:val="single" w:sz="4" w:space="0" w:color="auto"/>
              <w:left w:val="single" w:sz="8" w:space="0" w:color="auto"/>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9,40</w:t>
            </w:r>
          </w:p>
        </w:tc>
        <w:tc>
          <w:tcPr>
            <w:tcW w:w="1559"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11,03</w:t>
            </w:r>
          </w:p>
        </w:tc>
        <w:tc>
          <w:tcPr>
            <w:tcW w:w="1701"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12,63</w:t>
            </w:r>
          </w:p>
        </w:tc>
        <w:tc>
          <w:tcPr>
            <w:tcW w:w="1559"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13,04</w:t>
            </w:r>
          </w:p>
        </w:tc>
        <w:tc>
          <w:tcPr>
            <w:tcW w:w="1559"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9,13</w:t>
            </w:r>
          </w:p>
        </w:tc>
        <w:tc>
          <w:tcPr>
            <w:tcW w:w="141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10,89</w:t>
            </w:r>
          </w:p>
        </w:tc>
      </w:tr>
    </w:tbl>
    <w:p w:rsidR="00192995" w:rsidRPr="00000244" w:rsidRDefault="00192995" w:rsidP="00192995">
      <w:pPr>
        <w:autoSpaceDE w:val="0"/>
        <w:autoSpaceDN w:val="0"/>
        <w:adjustRightInd w:val="0"/>
        <w:jc w:val="both"/>
        <w:rPr>
          <w:i/>
          <w:iCs/>
          <w:color w:val="000000" w:themeColor="text1"/>
          <w:sz w:val="28"/>
          <w:szCs w:val="28"/>
        </w:rPr>
      </w:pPr>
    </w:p>
    <w:p w:rsidR="00192995" w:rsidRPr="00000244" w:rsidRDefault="00192995" w:rsidP="00192995">
      <w:pPr>
        <w:tabs>
          <w:tab w:val="left" w:pos="0"/>
        </w:tabs>
        <w:autoSpaceDE w:val="0"/>
        <w:autoSpaceDN w:val="0"/>
        <w:adjustRightInd w:val="0"/>
        <w:jc w:val="both"/>
        <w:rPr>
          <w:rFonts w:ascii="Times New Roman CYR" w:hAnsi="Times New Roman CYR" w:cs="Times New Roman CYR"/>
          <w:i/>
          <w:iCs/>
          <w:color w:val="000000" w:themeColor="text1"/>
          <w:sz w:val="28"/>
          <w:szCs w:val="28"/>
        </w:rPr>
      </w:pPr>
      <w:r w:rsidRPr="00000244">
        <w:rPr>
          <w:rFonts w:ascii="Times New Roman CYR" w:eastAsiaTheme="minorHAnsi" w:hAnsi="Times New Roman CYR" w:cs="Times New Roman CYR"/>
          <w:i/>
          <w:iCs/>
          <w:color w:val="000000" w:themeColor="text1"/>
          <w:sz w:val="28"/>
          <w:szCs w:val="28"/>
          <w:lang w:eastAsia="en-US"/>
        </w:rPr>
        <w:tab/>
        <w:t xml:space="preserve">При съкращаване на 1 (една) длъжност „съдия“ в наказателното отделение на ОС София, данните ще се променят, </w:t>
      </w:r>
      <w:r w:rsidRPr="00000244">
        <w:rPr>
          <w:rFonts w:ascii="Times New Roman CYR" w:hAnsi="Times New Roman CYR" w:cs="Times New Roman CYR"/>
          <w:i/>
          <w:iCs/>
          <w:color w:val="000000" w:themeColor="text1"/>
          <w:sz w:val="28"/>
          <w:szCs w:val="28"/>
        </w:rPr>
        <w:t>като ще се запазят отново под средните за страната, а именно:</w:t>
      </w:r>
    </w:p>
    <w:p w:rsidR="00192995" w:rsidRPr="00000244" w:rsidRDefault="00192995" w:rsidP="00192995">
      <w:pPr>
        <w:tabs>
          <w:tab w:val="left" w:pos="0"/>
        </w:tabs>
        <w:autoSpaceDE w:val="0"/>
        <w:autoSpaceDN w:val="0"/>
        <w:adjustRightInd w:val="0"/>
        <w:jc w:val="both"/>
        <w:rPr>
          <w:rFonts w:ascii="Times New Roman CYR" w:hAnsi="Times New Roman CYR" w:cs="Times New Roman CYR"/>
          <w:i/>
          <w:iCs/>
          <w:color w:val="000000" w:themeColor="text1"/>
          <w:sz w:val="28"/>
          <w:szCs w:val="28"/>
        </w:rPr>
      </w:pPr>
    </w:p>
    <w:tbl>
      <w:tblPr>
        <w:tblW w:w="8925" w:type="dxa"/>
        <w:tblInd w:w="496" w:type="dxa"/>
        <w:tblLayout w:type="fixed"/>
        <w:tblCellMar>
          <w:left w:w="70" w:type="dxa"/>
          <w:right w:w="70" w:type="dxa"/>
        </w:tblCellMar>
        <w:tblLook w:val="04A0" w:firstRow="1" w:lastRow="0" w:firstColumn="1" w:lastColumn="0" w:noHBand="0" w:noVBand="1"/>
      </w:tblPr>
      <w:tblGrid>
        <w:gridCol w:w="1275"/>
        <w:gridCol w:w="1417"/>
        <w:gridCol w:w="1558"/>
        <w:gridCol w:w="1558"/>
        <w:gridCol w:w="1700"/>
        <w:gridCol w:w="1417"/>
      </w:tblGrid>
      <w:tr w:rsidR="00192995" w:rsidRPr="00000244" w:rsidTr="00192995">
        <w:trPr>
          <w:trHeight w:val="215"/>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192995" w:rsidRPr="00000244" w:rsidRDefault="00192995">
            <w:pPr>
              <w:spacing w:line="276" w:lineRule="auto"/>
              <w:jc w:val="center"/>
              <w:rPr>
                <w:rFonts w:eastAsia="Calibri"/>
                <w:bCs/>
                <w:i/>
                <w:iCs/>
                <w:color w:val="000000" w:themeColor="text1"/>
                <w:u w:val="single"/>
                <w:lang w:eastAsia="en-US"/>
              </w:rPr>
            </w:pPr>
            <w:r w:rsidRPr="00000244">
              <w:rPr>
                <w:rFonts w:eastAsia="Calibri"/>
                <w:bCs/>
                <w:i/>
                <w:iCs/>
                <w:color w:val="000000" w:themeColor="text1"/>
                <w:u w:val="single"/>
                <w:lang w:eastAsia="en-US"/>
              </w:rPr>
              <w:t>Натовареност по щат за 2023 г. при 7 съдии</w:t>
            </w:r>
          </w:p>
        </w:tc>
      </w:tr>
      <w:tr w:rsidR="00192995" w:rsidRPr="00000244" w:rsidTr="00192995">
        <w:trPr>
          <w:trHeight w:val="970"/>
        </w:trPr>
        <w:tc>
          <w:tcPr>
            <w:tcW w:w="1275" w:type="dxa"/>
            <w:tcBorders>
              <w:top w:val="single" w:sz="4" w:space="0" w:color="auto"/>
              <w:left w:val="single" w:sz="8" w:space="0" w:color="auto"/>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bCs/>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 xml:space="preserve"> постъпили дела</w:t>
            </w:r>
          </w:p>
        </w:tc>
        <w:tc>
          <w:tcPr>
            <w:tcW w:w="141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r>
      <w:tr w:rsidR="00192995" w:rsidRPr="00000244" w:rsidTr="00192995">
        <w:trPr>
          <w:trHeight w:val="524"/>
        </w:trPr>
        <w:tc>
          <w:tcPr>
            <w:tcW w:w="1275" w:type="dxa"/>
            <w:tcBorders>
              <w:top w:val="single" w:sz="4" w:space="0" w:color="auto"/>
              <w:left w:val="single" w:sz="8" w:space="0" w:color="auto"/>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8,68</w:t>
            </w:r>
          </w:p>
        </w:tc>
        <w:tc>
          <w:tcPr>
            <w:tcW w:w="141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10,82</w:t>
            </w:r>
          </w:p>
        </w:tc>
        <w:tc>
          <w:tcPr>
            <w:tcW w:w="1559"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10,57</w:t>
            </w:r>
          </w:p>
        </w:tc>
        <w:tc>
          <w:tcPr>
            <w:tcW w:w="1559"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11,86</w:t>
            </w:r>
          </w:p>
        </w:tc>
        <w:tc>
          <w:tcPr>
            <w:tcW w:w="1701"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8,73</w:t>
            </w:r>
          </w:p>
        </w:tc>
        <w:tc>
          <w:tcPr>
            <w:tcW w:w="141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10,85</w:t>
            </w:r>
          </w:p>
        </w:tc>
      </w:tr>
    </w:tbl>
    <w:p w:rsidR="00192995" w:rsidRPr="00000244" w:rsidRDefault="00192995" w:rsidP="00192995">
      <w:pPr>
        <w:autoSpaceDE w:val="0"/>
        <w:autoSpaceDN w:val="0"/>
        <w:adjustRightInd w:val="0"/>
        <w:rPr>
          <w:rFonts w:ascii="Times New Roman CYR" w:eastAsiaTheme="minorHAnsi" w:hAnsi="Times New Roman CYR" w:cs="Times New Roman CYR"/>
          <w:i/>
          <w:iCs/>
          <w:color w:val="000000" w:themeColor="text1"/>
          <w:sz w:val="28"/>
          <w:szCs w:val="28"/>
          <w:lang w:eastAsia="en-US"/>
        </w:rPr>
      </w:pPr>
    </w:p>
    <w:p w:rsidR="00192995" w:rsidRPr="00000244" w:rsidRDefault="00192995" w:rsidP="00192995">
      <w:pPr>
        <w:tabs>
          <w:tab w:val="left" w:pos="0"/>
        </w:tabs>
        <w:autoSpaceDE w:val="0"/>
        <w:autoSpaceDN w:val="0"/>
        <w:adjustRightInd w:val="0"/>
        <w:jc w:val="both"/>
        <w:rPr>
          <w:rFonts w:ascii="Times New Roman CYR" w:hAnsi="Times New Roman CYR" w:cs="Times New Roman CYR"/>
          <w:i/>
          <w:iCs/>
          <w:color w:val="000000" w:themeColor="text1"/>
          <w:sz w:val="28"/>
          <w:szCs w:val="28"/>
        </w:rPr>
      </w:pPr>
    </w:p>
    <w:tbl>
      <w:tblPr>
        <w:tblW w:w="8925" w:type="dxa"/>
        <w:tblInd w:w="496" w:type="dxa"/>
        <w:tblLayout w:type="fixed"/>
        <w:tblCellMar>
          <w:left w:w="70" w:type="dxa"/>
          <w:right w:w="70" w:type="dxa"/>
        </w:tblCellMar>
        <w:tblLook w:val="04A0" w:firstRow="1" w:lastRow="0" w:firstColumn="1" w:lastColumn="0" w:noHBand="0" w:noVBand="1"/>
      </w:tblPr>
      <w:tblGrid>
        <w:gridCol w:w="1134"/>
        <w:gridCol w:w="1558"/>
        <w:gridCol w:w="1700"/>
        <w:gridCol w:w="1558"/>
        <w:gridCol w:w="1558"/>
        <w:gridCol w:w="1417"/>
      </w:tblGrid>
      <w:tr w:rsidR="00192995" w:rsidRPr="00000244" w:rsidTr="00192995">
        <w:trPr>
          <w:trHeight w:val="600"/>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192995" w:rsidRPr="00000244" w:rsidRDefault="00192995">
            <w:pPr>
              <w:spacing w:line="276" w:lineRule="auto"/>
              <w:jc w:val="center"/>
              <w:rPr>
                <w:rFonts w:eastAsia="Calibri"/>
                <w:bCs/>
                <w:i/>
                <w:iCs/>
                <w:color w:val="000000" w:themeColor="text1"/>
                <w:u w:val="single"/>
                <w:lang w:eastAsia="en-US"/>
              </w:rPr>
            </w:pPr>
            <w:r w:rsidRPr="00000244">
              <w:rPr>
                <w:rFonts w:eastAsia="Calibri"/>
                <w:bCs/>
                <w:i/>
                <w:iCs/>
                <w:color w:val="000000" w:themeColor="text1"/>
                <w:u w:val="single"/>
                <w:lang w:eastAsia="en-US"/>
              </w:rPr>
              <w:t>Натовареност по щат за първо полугодие на 2024 г. при 7 съдии</w:t>
            </w:r>
          </w:p>
        </w:tc>
      </w:tr>
      <w:tr w:rsidR="00192995" w:rsidRPr="00000244" w:rsidTr="00192995">
        <w:trPr>
          <w:trHeight w:val="1035"/>
        </w:trPr>
        <w:tc>
          <w:tcPr>
            <w:tcW w:w="1134" w:type="dxa"/>
            <w:tcBorders>
              <w:top w:val="single" w:sz="4" w:space="0" w:color="auto"/>
              <w:left w:val="single" w:sz="8" w:space="0" w:color="auto"/>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bCs/>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 xml:space="preserve"> постъпили дела</w:t>
            </w:r>
          </w:p>
        </w:tc>
        <w:tc>
          <w:tcPr>
            <w:tcW w:w="1559"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192995" w:rsidRPr="00000244" w:rsidRDefault="00192995">
            <w:pPr>
              <w:spacing w:after="200" w:line="276" w:lineRule="auto"/>
              <w:jc w:val="center"/>
              <w:rPr>
                <w:rFonts w:eastAsia="Calibri"/>
                <w:color w:val="000000" w:themeColor="text1"/>
                <w:lang w:eastAsia="en-US"/>
              </w:rPr>
            </w:pPr>
            <w:r w:rsidRPr="00000244">
              <w:rPr>
                <w:rFonts w:eastAsia="Calibri"/>
                <w:color w:val="000000" w:themeColor="text1"/>
                <w:lang w:eastAsia="en-US"/>
              </w:rPr>
              <w:t xml:space="preserve">брой </w:t>
            </w:r>
            <w:r w:rsidRPr="00000244">
              <w:rPr>
                <w:rFonts w:eastAsia="Calibri"/>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192995" w:rsidRPr="00000244" w:rsidRDefault="00192995">
            <w:pPr>
              <w:spacing w:after="200" w:line="276" w:lineRule="auto"/>
              <w:jc w:val="center"/>
              <w:rPr>
                <w:rFonts w:eastAsia="Calibri"/>
                <w:bCs/>
                <w:i/>
                <w:color w:val="000000" w:themeColor="text1"/>
                <w:lang w:eastAsia="en-US"/>
              </w:rPr>
            </w:pPr>
            <w:r w:rsidRPr="00000244">
              <w:rPr>
                <w:rFonts w:eastAsia="Calibri"/>
                <w:bCs/>
                <w:i/>
                <w:color w:val="000000" w:themeColor="text1"/>
                <w:lang w:eastAsia="en-US"/>
              </w:rPr>
              <w:t>при средна за страната</w:t>
            </w:r>
          </w:p>
        </w:tc>
      </w:tr>
      <w:tr w:rsidR="00192995" w:rsidRPr="00000244" w:rsidTr="00192995">
        <w:trPr>
          <w:trHeight w:val="523"/>
        </w:trPr>
        <w:tc>
          <w:tcPr>
            <w:tcW w:w="1134" w:type="dxa"/>
            <w:tcBorders>
              <w:top w:val="single" w:sz="4" w:space="0" w:color="auto"/>
              <w:left w:val="single" w:sz="8" w:space="0" w:color="auto"/>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10,74</w:t>
            </w:r>
          </w:p>
        </w:tc>
        <w:tc>
          <w:tcPr>
            <w:tcW w:w="1559"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11,08</w:t>
            </w:r>
          </w:p>
        </w:tc>
        <w:tc>
          <w:tcPr>
            <w:tcW w:w="1701"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14,43</w:t>
            </w:r>
          </w:p>
        </w:tc>
        <w:tc>
          <w:tcPr>
            <w:tcW w:w="1559"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13,10</w:t>
            </w:r>
          </w:p>
        </w:tc>
        <w:tc>
          <w:tcPr>
            <w:tcW w:w="1559" w:type="dxa"/>
            <w:tcBorders>
              <w:top w:val="single" w:sz="4" w:space="0" w:color="auto"/>
              <w:left w:val="nil"/>
              <w:bottom w:val="single" w:sz="8" w:space="0" w:color="auto"/>
              <w:right w:val="single" w:sz="4" w:space="0" w:color="auto"/>
            </w:tcBorders>
            <w:vAlign w:val="center"/>
            <w:hideMark/>
          </w:tcPr>
          <w:p w:rsidR="00192995" w:rsidRPr="00000244" w:rsidRDefault="00192995">
            <w:pPr>
              <w:spacing w:line="276" w:lineRule="auto"/>
              <w:jc w:val="center"/>
              <w:rPr>
                <w:color w:val="000000" w:themeColor="text1"/>
                <w:lang w:eastAsia="en-US"/>
              </w:rPr>
            </w:pPr>
            <w:r w:rsidRPr="00000244">
              <w:rPr>
                <w:color w:val="000000" w:themeColor="text1"/>
                <w:lang w:eastAsia="en-US"/>
              </w:rPr>
              <w:t>10,43</w:t>
            </w:r>
          </w:p>
        </w:tc>
        <w:tc>
          <w:tcPr>
            <w:tcW w:w="1418" w:type="dxa"/>
            <w:tcBorders>
              <w:top w:val="single" w:sz="4" w:space="0" w:color="auto"/>
              <w:left w:val="nil"/>
              <w:bottom w:val="single" w:sz="8" w:space="0" w:color="auto"/>
              <w:right w:val="single" w:sz="8" w:space="0" w:color="auto"/>
            </w:tcBorders>
            <w:vAlign w:val="center"/>
            <w:hideMark/>
          </w:tcPr>
          <w:p w:rsidR="00192995" w:rsidRPr="00000244" w:rsidRDefault="00192995">
            <w:pPr>
              <w:spacing w:line="276" w:lineRule="auto"/>
              <w:jc w:val="center"/>
              <w:rPr>
                <w:bCs/>
                <w:i/>
                <w:iCs/>
                <w:color w:val="000000" w:themeColor="text1"/>
                <w:lang w:eastAsia="en-US"/>
              </w:rPr>
            </w:pPr>
            <w:r w:rsidRPr="00000244">
              <w:rPr>
                <w:bCs/>
                <w:i/>
                <w:iCs/>
                <w:color w:val="000000" w:themeColor="text1"/>
                <w:lang w:eastAsia="en-US"/>
              </w:rPr>
              <w:t>10,93</w:t>
            </w:r>
          </w:p>
        </w:tc>
      </w:tr>
    </w:tbl>
    <w:p w:rsidR="00192995" w:rsidRPr="00000244" w:rsidRDefault="00192995" w:rsidP="00192995">
      <w:pPr>
        <w:tabs>
          <w:tab w:val="left" w:pos="0"/>
        </w:tabs>
        <w:autoSpaceDE w:val="0"/>
        <w:autoSpaceDN w:val="0"/>
        <w:adjustRightInd w:val="0"/>
        <w:jc w:val="both"/>
        <w:rPr>
          <w:rFonts w:ascii="Times New Roman CYR" w:hAnsi="Times New Roman CYR" w:cs="Times New Roman CYR"/>
          <w:i/>
          <w:iCs/>
          <w:color w:val="0000FF"/>
          <w:sz w:val="28"/>
          <w:szCs w:val="28"/>
        </w:rPr>
      </w:pPr>
    </w:p>
    <w:p w:rsidR="00192995" w:rsidRPr="00000244" w:rsidRDefault="00192995" w:rsidP="00192995">
      <w:pPr>
        <w:autoSpaceDE w:val="0"/>
        <w:autoSpaceDN w:val="0"/>
        <w:adjustRightInd w:val="0"/>
        <w:ind w:firstLine="708"/>
        <w:jc w:val="both"/>
        <w:rPr>
          <w:i/>
          <w:iCs/>
          <w:sz w:val="28"/>
          <w:szCs w:val="28"/>
        </w:rPr>
      </w:pPr>
      <w:r w:rsidRPr="00000244">
        <w:rPr>
          <w:i/>
          <w:iCs/>
          <w:sz w:val="28"/>
          <w:szCs w:val="28"/>
        </w:rPr>
        <w:t>С оглед на така изследваните статистически данни</w:t>
      </w:r>
      <w:r w:rsidRPr="00000244">
        <w:rPr>
          <w:rFonts w:eastAsiaTheme="minorHAnsi"/>
          <w:i/>
          <w:iCs/>
          <w:color w:val="000000"/>
          <w:sz w:val="28"/>
          <w:szCs w:val="28"/>
          <w:lang w:eastAsia="en-US"/>
        </w:rPr>
        <w:t xml:space="preserve">, от които е видно, </w:t>
      </w:r>
      <w:r w:rsidRPr="00000244">
        <w:rPr>
          <w:rFonts w:eastAsiaTheme="minorHAnsi"/>
          <w:i/>
          <w:iCs/>
          <w:sz w:val="28"/>
          <w:szCs w:val="28"/>
          <w:lang w:eastAsia="en-US"/>
        </w:rPr>
        <w:t xml:space="preserve">че наказателните отделения на Окръжен съд – Добрич и Окръжен съд - София са с натовареност под средната за страната, което позволява редуцирането на по един съдийски щат </w:t>
      </w:r>
      <w:r w:rsidRPr="00000244">
        <w:rPr>
          <w:i/>
          <w:iCs/>
          <w:sz w:val="28"/>
          <w:szCs w:val="28"/>
        </w:rPr>
        <w:t>и съответно пренасочването му в наказателните отделения на  по-високо натоварени органи, каквито са Окръжен съд – Силистра и Окръжен съд - Враца, Комисията счита за основателно да предложи на Съдийската колегия на ВСС да измени и допълни решението си по</w:t>
      </w:r>
      <w:r w:rsidRPr="00000244">
        <w:rPr>
          <w:rFonts w:ascii="Times New Roman CYR" w:hAnsi="Times New Roman CYR" w:cs="Times New Roman CYR"/>
          <w:i/>
          <w:sz w:val="28"/>
          <w:szCs w:val="28"/>
        </w:rPr>
        <w:t xml:space="preserve"> пр. № 38/15.10.2024 г., т. 3.8. </w:t>
      </w:r>
    </w:p>
    <w:p w:rsidR="00192995" w:rsidRPr="00000244" w:rsidRDefault="00192995" w:rsidP="00192995">
      <w:pPr>
        <w:tabs>
          <w:tab w:val="left" w:pos="0"/>
        </w:tabs>
        <w:autoSpaceDE w:val="0"/>
        <w:autoSpaceDN w:val="0"/>
        <w:adjustRightInd w:val="0"/>
        <w:jc w:val="both"/>
        <w:rPr>
          <w:i/>
          <w:sz w:val="28"/>
          <w:szCs w:val="28"/>
        </w:rPr>
      </w:pPr>
    </w:p>
    <w:p w:rsidR="00192995" w:rsidRPr="00000244" w:rsidRDefault="00192995" w:rsidP="00192995">
      <w:pPr>
        <w:tabs>
          <w:tab w:val="left" w:pos="0"/>
        </w:tabs>
        <w:autoSpaceDE w:val="0"/>
        <w:autoSpaceDN w:val="0"/>
        <w:adjustRightInd w:val="0"/>
        <w:jc w:val="both"/>
        <w:rPr>
          <w:sz w:val="28"/>
          <w:szCs w:val="28"/>
        </w:rPr>
      </w:pPr>
      <w:r w:rsidRPr="00000244">
        <w:rPr>
          <w:sz w:val="28"/>
          <w:szCs w:val="28"/>
        </w:rPr>
        <w:tab/>
        <w:t xml:space="preserve">4.6. ВНАСЯ предложенията по т. 4.1. – 4.5. в заседанието на Съдийската колегия на Висшия съдебен съвет, насрочено за 05.11.2024 г., за разглеждане и произнасяне. </w:t>
      </w:r>
    </w:p>
    <w:p w:rsidR="00192995" w:rsidRPr="00000244" w:rsidRDefault="00192995" w:rsidP="00192995">
      <w:pPr>
        <w:autoSpaceDE w:val="0"/>
        <w:autoSpaceDN w:val="0"/>
        <w:adjustRightInd w:val="0"/>
        <w:ind w:firstLine="708"/>
        <w:jc w:val="both"/>
        <w:rPr>
          <w:sz w:val="28"/>
          <w:szCs w:val="28"/>
        </w:rPr>
      </w:pPr>
      <w:r w:rsidRPr="00000244">
        <w:rPr>
          <w:sz w:val="28"/>
          <w:szCs w:val="28"/>
        </w:rPr>
        <w:t>4.7. ПРЕДЛАГА НА СЪДИЙСКАТА КОЛЕГИЯ НА ВИСШИЯ СЪДЕБЕН СЪВЕТ ДА ИЗМЕНИ И ДОПЪЛНИ решението си по Протокол № 39/22.10.2024 г.:</w:t>
      </w:r>
    </w:p>
    <w:p w:rsidR="00192995" w:rsidRPr="00000244" w:rsidRDefault="00192995" w:rsidP="00192995">
      <w:pPr>
        <w:autoSpaceDE w:val="0"/>
        <w:autoSpaceDN w:val="0"/>
        <w:adjustRightInd w:val="0"/>
        <w:ind w:firstLine="708"/>
        <w:jc w:val="both"/>
        <w:rPr>
          <w:sz w:val="28"/>
          <w:szCs w:val="28"/>
        </w:rPr>
      </w:pPr>
    </w:p>
    <w:p w:rsidR="00192995" w:rsidRPr="00000244" w:rsidRDefault="00192995" w:rsidP="00192995">
      <w:pPr>
        <w:autoSpaceDE w:val="0"/>
        <w:autoSpaceDN w:val="0"/>
        <w:adjustRightInd w:val="0"/>
        <w:ind w:firstLine="708"/>
        <w:jc w:val="both"/>
        <w:rPr>
          <w:sz w:val="28"/>
          <w:szCs w:val="28"/>
        </w:rPr>
      </w:pPr>
      <w:r w:rsidRPr="00000244">
        <w:rPr>
          <w:sz w:val="28"/>
          <w:szCs w:val="28"/>
        </w:rPr>
        <w:t>- т. 4.1, като изразът: „</w:t>
      </w:r>
      <w:r w:rsidRPr="00000244">
        <w:rPr>
          <w:bCs/>
          <w:sz w:val="28"/>
          <w:szCs w:val="28"/>
        </w:rPr>
        <w:t>56 (петдесет и шест) свободни длъжности</w:t>
      </w:r>
      <w:r w:rsidRPr="00000244">
        <w:rPr>
          <w:sz w:val="28"/>
          <w:szCs w:val="28"/>
        </w:rPr>
        <w:t xml:space="preserve">“ да се чете: „59 </w:t>
      </w:r>
      <w:r w:rsidRPr="00000244">
        <w:rPr>
          <w:sz w:val="28"/>
          <w:szCs w:val="28"/>
          <w:lang w:val="en-US"/>
        </w:rPr>
        <w:t>(</w:t>
      </w:r>
      <w:r w:rsidRPr="00000244">
        <w:rPr>
          <w:sz w:val="28"/>
          <w:szCs w:val="28"/>
        </w:rPr>
        <w:t>петдесет и девет</w:t>
      </w:r>
      <w:r w:rsidRPr="00000244">
        <w:rPr>
          <w:sz w:val="28"/>
          <w:szCs w:val="28"/>
          <w:lang w:val="en-US"/>
        </w:rPr>
        <w:t xml:space="preserve">) </w:t>
      </w:r>
      <w:r w:rsidRPr="00000244">
        <w:rPr>
          <w:sz w:val="28"/>
          <w:szCs w:val="28"/>
        </w:rPr>
        <w:t xml:space="preserve">свободни длъжности“, изразът „Окръжен съд – Благоевград – 2 </w:t>
      </w:r>
      <w:r w:rsidRPr="00000244">
        <w:rPr>
          <w:sz w:val="28"/>
          <w:szCs w:val="28"/>
          <w:lang w:val="en-US"/>
        </w:rPr>
        <w:t>(</w:t>
      </w:r>
      <w:r w:rsidRPr="00000244">
        <w:rPr>
          <w:sz w:val="28"/>
          <w:szCs w:val="28"/>
        </w:rPr>
        <w:t>две</w:t>
      </w:r>
      <w:r w:rsidRPr="00000244">
        <w:rPr>
          <w:sz w:val="28"/>
          <w:szCs w:val="28"/>
          <w:lang w:val="en-US"/>
        </w:rPr>
        <w:t>)</w:t>
      </w:r>
      <w:r w:rsidRPr="00000244">
        <w:rPr>
          <w:sz w:val="28"/>
          <w:szCs w:val="28"/>
        </w:rPr>
        <w:t xml:space="preserve"> свободни длъжности“ да се чете: „Окръжен съд – Благоевград – 3 </w:t>
      </w:r>
      <w:r w:rsidRPr="00000244">
        <w:rPr>
          <w:sz w:val="28"/>
          <w:szCs w:val="28"/>
          <w:lang w:val="en-US"/>
        </w:rPr>
        <w:t>(</w:t>
      </w:r>
      <w:r w:rsidRPr="00000244">
        <w:rPr>
          <w:sz w:val="28"/>
          <w:szCs w:val="28"/>
        </w:rPr>
        <w:t>три</w:t>
      </w:r>
      <w:r w:rsidRPr="00000244">
        <w:rPr>
          <w:sz w:val="28"/>
          <w:szCs w:val="28"/>
          <w:lang w:val="en-US"/>
        </w:rPr>
        <w:t>)</w:t>
      </w:r>
      <w:r w:rsidRPr="00000244">
        <w:rPr>
          <w:sz w:val="28"/>
          <w:szCs w:val="28"/>
        </w:rPr>
        <w:t xml:space="preserve"> свободни длъжности“, добавя се изразът: „Окръжен съд – Велико Търново - 1 (една) свободна длъжност“ и изразът „Окръжен съд – Русе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свободна длъжност“ да се чете: „Окръжен съд – Русе – 2 </w:t>
      </w:r>
      <w:r w:rsidRPr="00000244">
        <w:rPr>
          <w:sz w:val="28"/>
          <w:szCs w:val="28"/>
          <w:lang w:val="en-US"/>
        </w:rPr>
        <w:t>(</w:t>
      </w:r>
      <w:r w:rsidRPr="00000244">
        <w:rPr>
          <w:sz w:val="28"/>
          <w:szCs w:val="28"/>
        </w:rPr>
        <w:t>две</w:t>
      </w:r>
      <w:r w:rsidRPr="00000244">
        <w:rPr>
          <w:sz w:val="28"/>
          <w:szCs w:val="28"/>
          <w:lang w:val="en-US"/>
        </w:rPr>
        <w:t>)</w:t>
      </w:r>
      <w:r w:rsidRPr="00000244">
        <w:rPr>
          <w:sz w:val="28"/>
          <w:szCs w:val="28"/>
        </w:rPr>
        <w:t xml:space="preserve"> свободни длъжности“.</w:t>
      </w:r>
    </w:p>
    <w:p w:rsidR="00192995" w:rsidRPr="00000244" w:rsidRDefault="00192995" w:rsidP="00192995">
      <w:pPr>
        <w:autoSpaceDE w:val="0"/>
        <w:autoSpaceDN w:val="0"/>
        <w:adjustRightInd w:val="0"/>
        <w:ind w:firstLine="1418"/>
        <w:jc w:val="both"/>
        <w:rPr>
          <w:sz w:val="28"/>
          <w:szCs w:val="28"/>
        </w:rPr>
      </w:pP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т. 4.2, като изразът: „9 (девет) длъжности“ да се чете: „6 </w:t>
      </w:r>
      <w:r w:rsidRPr="00000244">
        <w:rPr>
          <w:sz w:val="28"/>
          <w:szCs w:val="28"/>
          <w:lang w:val="en-US"/>
        </w:rPr>
        <w:t>(</w:t>
      </w:r>
      <w:r w:rsidRPr="00000244">
        <w:rPr>
          <w:sz w:val="28"/>
          <w:szCs w:val="28"/>
        </w:rPr>
        <w:t>шест</w:t>
      </w:r>
      <w:r w:rsidRPr="00000244">
        <w:rPr>
          <w:sz w:val="28"/>
          <w:szCs w:val="28"/>
          <w:lang w:val="en-US"/>
        </w:rPr>
        <w:t>)</w:t>
      </w:r>
      <w:r w:rsidRPr="00000244">
        <w:rPr>
          <w:sz w:val="28"/>
          <w:szCs w:val="28"/>
        </w:rPr>
        <w:t xml:space="preserve"> длъжности“, изразът:</w:t>
      </w:r>
    </w:p>
    <w:p w:rsidR="00192995" w:rsidRPr="00000244" w:rsidRDefault="00192995" w:rsidP="00192995">
      <w:pPr>
        <w:autoSpaceDE w:val="0"/>
        <w:autoSpaceDN w:val="0"/>
        <w:adjustRightInd w:val="0"/>
        <w:ind w:firstLine="708"/>
        <w:jc w:val="both"/>
        <w:rPr>
          <w:sz w:val="28"/>
          <w:szCs w:val="28"/>
        </w:rPr>
      </w:pPr>
      <w:r w:rsidRPr="00000244">
        <w:rPr>
          <w:sz w:val="28"/>
          <w:szCs w:val="28"/>
        </w:rPr>
        <w:lastRenderedPageBreak/>
        <w:t>„- Окръжен съд – Благоевград – 1 (една) длъжност „съдия“ след встъпване на кандидат, повишен по реда на чл. 193, ал. 6 от ЗСВ в Апелативен съд – София – наказателно отделение.</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 – Велико Търново - 1 (една) длъжност „съдия“ след встъпване на назначен съдия за заместник - административен ръководител – заместник – председател с решение на Съдийската колегия на ВСС по пр. № 37/08.10.2024 г. </w:t>
      </w:r>
    </w:p>
    <w:p w:rsidR="00192995" w:rsidRPr="00000244" w:rsidRDefault="00192995" w:rsidP="00192995">
      <w:pPr>
        <w:autoSpaceDE w:val="0"/>
        <w:autoSpaceDN w:val="0"/>
        <w:adjustRightInd w:val="0"/>
        <w:ind w:firstLine="708"/>
        <w:jc w:val="both"/>
        <w:rPr>
          <w:sz w:val="28"/>
          <w:szCs w:val="28"/>
        </w:rPr>
      </w:pPr>
      <w:r w:rsidRPr="00000244">
        <w:rPr>
          <w:sz w:val="28"/>
          <w:szCs w:val="28"/>
        </w:rPr>
        <w:t>- Окръжен съд – Русе – 1 (една) длъжност „съдия“, считано от 03.11.2024 г. на основание чл. 165, ал. 1, т. 1 от ЗСВ;</w:t>
      </w:r>
    </w:p>
    <w:p w:rsidR="00192995" w:rsidRPr="00000244" w:rsidRDefault="00192995" w:rsidP="00192995">
      <w:pPr>
        <w:autoSpaceDE w:val="0"/>
        <w:autoSpaceDN w:val="0"/>
        <w:adjustRightInd w:val="0"/>
        <w:ind w:firstLine="708"/>
        <w:jc w:val="both"/>
        <w:rPr>
          <w:sz w:val="28"/>
          <w:szCs w:val="28"/>
        </w:rPr>
      </w:pPr>
      <w:r w:rsidRPr="00000244">
        <w:rPr>
          <w:sz w:val="28"/>
          <w:szCs w:val="28"/>
        </w:rPr>
        <w:t>- Окръжен съд – София – 1 (една) длъжност „съдия“, считано от 20.04.2025 г. на основание чл. 165, ал. 1, т. 1 от ЗСВ.</w:t>
      </w:r>
    </w:p>
    <w:p w:rsidR="00192995" w:rsidRPr="00000244" w:rsidRDefault="00192995" w:rsidP="00192995">
      <w:pPr>
        <w:autoSpaceDE w:val="0"/>
        <w:autoSpaceDN w:val="0"/>
        <w:adjustRightInd w:val="0"/>
        <w:ind w:firstLine="708"/>
        <w:jc w:val="both"/>
        <w:rPr>
          <w:sz w:val="28"/>
          <w:szCs w:val="28"/>
        </w:rPr>
      </w:pPr>
      <w:r w:rsidRPr="00000244">
        <w:rPr>
          <w:sz w:val="28"/>
          <w:szCs w:val="28"/>
        </w:rPr>
        <w:t>- Окръжен съд – Добрич – 1 (една) длъжност „съдия“, считано от 28.02.2025 г. на основание чл. 165, ал. 1, т. 1 от ЗСВ“ се заличава и се добавя изразът:</w:t>
      </w:r>
    </w:p>
    <w:p w:rsidR="00192995" w:rsidRPr="00000244" w:rsidRDefault="00192995" w:rsidP="00192995">
      <w:pPr>
        <w:autoSpaceDE w:val="0"/>
        <w:autoSpaceDN w:val="0"/>
        <w:adjustRightInd w:val="0"/>
        <w:ind w:firstLine="708"/>
        <w:jc w:val="both"/>
        <w:rPr>
          <w:sz w:val="28"/>
          <w:szCs w:val="28"/>
        </w:rPr>
      </w:pPr>
      <w:r w:rsidRPr="00000244">
        <w:rPr>
          <w:sz w:val="28"/>
          <w:szCs w:val="28"/>
        </w:rPr>
        <w:t>„- Окръжен съд – Силистра – 1 (една) длъжност „съдия“, считано от 28.02.2025 г.;</w:t>
      </w:r>
    </w:p>
    <w:p w:rsidR="00192995" w:rsidRPr="00000244" w:rsidRDefault="00192995" w:rsidP="00192995">
      <w:pPr>
        <w:autoSpaceDE w:val="0"/>
        <w:autoSpaceDN w:val="0"/>
        <w:adjustRightInd w:val="0"/>
        <w:ind w:firstLine="708"/>
        <w:jc w:val="both"/>
        <w:rPr>
          <w:sz w:val="28"/>
          <w:szCs w:val="28"/>
        </w:rPr>
      </w:pPr>
      <w:r w:rsidRPr="00000244">
        <w:rPr>
          <w:sz w:val="28"/>
          <w:szCs w:val="28"/>
        </w:rPr>
        <w:t>- Окръжен съд – Враца – 1 (една) длъжност „съдия“, считано от 20.04.2025 г.“ и решенията придобиват следната редакция:</w:t>
      </w:r>
    </w:p>
    <w:p w:rsidR="00192995" w:rsidRPr="00000244" w:rsidRDefault="00192995" w:rsidP="00192995">
      <w:pPr>
        <w:autoSpaceDE w:val="0"/>
        <w:autoSpaceDN w:val="0"/>
        <w:adjustRightInd w:val="0"/>
        <w:ind w:firstLine="1418"/>
        <w:jc w:val="both"/>
        <w:rPr>
          <w:sz w:val="28"/>
          <w:szCs w:val="28"/>
        </w:rPr>
      </w:pPr>
    </w:p>
    <w:p w:rsidR="00192995" w:rsidRPr="00000244" w:rsidRDefault="00192995" w:rsidP="00192995">
      <w:pPr>
        <w:autoSpaceDE w:val="0"/>
        <w:autoSpaceDN w:val="0"/>
        <w:adjustRightInd w:val="0"/>
        <w:ind w:firstLine="708"/>
        <w:jc w:val="both"/>
        <w:rPr>
          <w:sz w:val="28"/>
          <w:szCs w:val="28"/>
        </w:rPr>
      </w:pPr>
      <w:r w:rsidRPr="00000244">
        <w:rPr>
          <w:sz w:val="28"/>
          <w:szCs w:val="28"/>
        </w:rPr>
        <w:t>4.1.</w:t>
      </w:r>
      <w:r w:rsidRPr="00000244">
        <w:rPr>
          <w:bCs/>
          <w:sz w:val="28"/>
          <w:szCs w:val="28"/>
        </w:rPr>
        <w:t xml:space="preserve"> ОБЯВЯВА, </w:t>
      </w:r>
      <w:r w:rsidRPr="00000244">
        <w:rPr>
          <w:sz w:val="28"/>
          <w:szCs w:val="28"/>
        </w:rPr>
        <w:t>на основание чл. 189, ал. 1</w:t>
      </w:r>
      <w:r w:rsidRPr="00000244">
        <w:rPr>
          <w:sz w:val="28"/>
          <w:szCs w:val="28"/>
          <w:lang w:val="en-US"/>
        </w:rPr>
        <w:t xml:space="preserve"> </w:t>
      </w:r>
      <w:r w:rsidRPr="00000244">
        <w:rPr>
          <w:sz w:val="28"/>
          <w:szCs w:val="28"/>
        </w:rPr>
        <w:t>от ЗСВ</w:t>
      </w:r>
      <w:r w:rsidRPr="00000244">
        <w:rPr>
          <w:bCs/>
          <w:sz w:val="28"/>
          <w:szCs w:val="28"/>
        </w:rPr>
        <w:t>, 5</w:t>
      </w:r>
      <w:r w:rsidRPr="00000244">
        <w:rPr>
          <w:bCs/>
          <w:sz w:val="28"/>
          <w:szCs w:val="28"/>
          <w:lang w:val="en-US"/>
        </w:rPr>
        <w:t>9</w:t>
      </w:r>
      <w:r w:rsidRPr="00000244">
        <w:rPr>
          <w:bCs/>
          <w:sz w:val="28"/>
          <w:szCs w:val="28"/>
        </w:rPr>
        <w:t xml:space="preserve"> (петдесет и девет) свободни длъжности</w:t>
      </w:r>
      <w:r w:rsidRPr="00000244">
        <w:rPr>
          <w:sz w:val="28"/>
          <w:szCs w:val="28"/>
        </w:rPr>
        <w:t xml:space="preserve"> „съдия" в окръжните съдилища, както следва:</w:t>
      </w:r>
    </w:p>
    <w:p w:rsidR="00192995" w:rsidRPr="00000244" w:rsidRDefault="00192995" w:rsidP="00192995">
      <w:pPr>
        <w:autoSpaceDE w:val="0"/>
        <w:autoSpaceDN w:val="0"/>
        <w:adjustRightInd w:val="0"/>
        <w:ind w:firstLine="1418"/>
        <w:jc w:val="both"/>
        <w:rPr>
          <w:sz w:val="28"/>
          <w:szCs w:val="28"/>
        </w:rPr>
      </w:pPr>
    </w:p>
    <w:p w:rsidR="00192995" w:rsidRPr="00000244" w:rsidRDefault="00192995" w:rsidP="00192995">
      <w:pPr>
        <w:autoSpaceDE w:val="0"/>
        <w:autoSpaceDN w:val="0"/>
        <w:adjustRightInd w:val="0"/>
        <w:ind w:firstLine="708"/>
        <w:jc w:val="both"/>
        <w:rPr>
          <w:sz w:val="28"/>
          <w:szCs w:val="28"/>
          <w:lang w:val="en-US"/>
        </w:rPr>
      </w:pPr>
      <w:r w:rsidRPr="00000244">
        <w:rPr>
          <w:sz w:val="28"/>
          <w:szCs w:val="28"/>
        </w:rPr>
        <w:t xml:space="preserve">- Окръжен съд – Благоевград - 3 </w:t>
      </w:r>
      <w:r w:rsidRPr="00000244">
        <w:rPr>
          <w:sz w:val="28"/>
          <w:szCs w:val="28"/>
          <w:lang w:val="en-US"/>
        </w:rPr>
        <w:t>(</w:t>
      </w:r>
      <w:r w:rsidRPr="00000244">
        <w:rPr>
          <w:sz w:val="28"/>
          <w:szCs w:val="28"/>
        </w:rPr>
        <w:t>три</w:t>
      </w:r>
      <w:r w:rsidRPr="00000244">
        <w:rPr>
          <w:sz w:val="28"/>
          <w:szCs w:val="28"/>
          <w:lang w:val="en-US"/>
        </w:rPr>
        <w:t>)</w:t>
      </w:r>
      <w:r w:rsidRPr="00000244">
        <w:rPr>
          <w:sz w:val="28"/>
          <w:szCs w:val="28"/>
        </w:rPr>
        <w:t xml:space="preserve"> свободни длъжности;</w:t>
      </w:r>
    </w:p>
    <w:p w:rsidR="00192995" w:rsidRPr="00000244" w:rsidRDefault="00192995" w:rsidP="00192995">
      <w:pPr>
        <w:autoSpaceDE w:val="0"/>
        <w:autoSpaceDN w:val="0"/>
        <w:adjustRightInd w:val="0"/>
        <w:ind w:firstLine="708"/>
        <w:jc w:val="both"/>
        <w:rPr>
          <w:sz w:val="28"/>
          <w:szCs w:val="28"/>
          <w:lang w:val="en-US"/>
        </w:rPr>
      </w:pPr>
      <w:r w:rsidRPr="00000244">
        <w:rPr>
          <w:sz w:val="28"/>
          <w:szCs w:val="28"/>
        </w:rPr>
        <w:t xml:space="preserve">- Окръжен съд – Бургас - 3 </w:t>
      </w:r>
      <w:r w:rsidRPr="00000244">
        <w:rPr>
          <w:sz w:val="28"/>
          <w:szCs w:val="28"/>
          <w:lang w:val="en-US"/>
        </w:rPr>
        <w:t>(</w:t>
      </w:r>
      <w:r w:rsidRPr="00000244">
        <w:rPr>
          <w:sz w:val="28"/>
          <w:szCs w:val="28"/>
        </w:rPr>
        <w:t>три</w:t>
      </w:r>
      <w:r w:rsidRPr="00000244">
        <w:rPr>
          <w:sz w:val="28"/>
          <w:szCs w:val="28"/>
          <w:lang w:val="en-US"/>
        </w:rPr>
        <w:t>)</w:t>
      </w:r>
      <w:r w:rsidRPr="00000244">
        <w:rPr>
          <w:sz w:val="28"/>
          <w:szCs w:val="28"/>
        </w:rPr>
        <w:t xml:space="preserve"> свободни длъжности;</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 – Варна - 3 </w:t>
      </w:r>
      <w:r w:rsidRPr="00000244">
        <w:rPr>
          <w:sz w:val="28"/>
          <w:szCs w:val="28"/>
          <w:lang w:val="en-US"/>
        </w:rPr>
        <w:t>(</w:t>
      </w:r>
      <w:r w:rsidRPr="00000244">
        <w:rPr>
          <w:sz w:val="28"/>
          <w:szCs w:val="28"/>
        </w:rPr>
        <w:t>три</w:t>
      </w:r>
      <w:r w:rsidRPr="00000244">
        <w:rPr>
          <w:sz w:val="28"/>
          <w:szCs w:val="28"/>
          <w:lang w:val="en-US"/>
        </w:rPr>
        <w:t>)</w:t>
      </w:r>
      <w:r w:rsidRPr="00000244">
        <w:rPr>
          <w:sz w:val="28"/>
          <w:szCs w:val="28"/>
        </w:rPr>
        <w:t xml:space="preserve"> свободни длъжности;</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 – Велико Търново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свободна длъжност;</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 – Видин - 2 </w:t>
      </w:r>
      <w:r w:rsidRPr="00000244">
        <w:rPr>
          <w:sz w:val="28"/>
          <w:szCs w:val="28"/>
          <w:lang w:val="en-US"/>
        </w:rPr>
        <w:t>(</w:t>
      </w:r>
      <w:r w:rsidRPr="00000244">
        <w:rPr>
          <w:sz w:val="28"/>
          <w:szCs w:val="28"/>
        </w:rPr>
        <w:t>две</w:t>
      </w:r>
      <w:r w:rsidRPr="00000244">
        <w:rPr>
          <w:sz w:val="28"/>
          <w:szCs w:val="28"/>
          <w:lang w:val="en-US"/>
        </w:rPr>
        <w:t>)</w:t>
      </w:r>
      <w:r w:rsidRPr="00000244">
        <w:rPr>
          <w:sz w:val="28"/>
          <w:szCs w:val="28"/>
        </w:rPr>
        <w:t xml:space="preserve"> свободни длъжности;</w:t>
      </w:r>
    </w:p>
    <w:p w:rsidR="00192995" w:rsidRPr="00000244" w:rsidRDefault="00192995" w:rsidP="00192995">
      <w:pPr>
        <w:autoSpaceDE w:val="0"/>
        <w:autoSpaceDN w:val="0"/>
        <w:adjustRightInd w:val="0"/>
        <w:ind w:firstLine="708"/>
        <w:jc w:val="both"/>
        <w:rPr>
          <w:sz w:val="28"/>
          <w:szCs w:val="28"/>
          <w:lang w:val="en-US"/>
        </w:rPr>
      </w:pPr>
      <w:r w:rsidRPr="00000244">
        <w:rPr>
          <w:sz w:val="28"/>
          <w:szCs w:val="28"/>
        </w:rPr>
        <w:t xml:space="preserve">- Окръжен съд – Враца - 2 </w:t>
      </w:r>
      <w:r w:rsidRPr="00000244">
        <w:rPr>
          <w:sz w:val="28"/>
          <w:szCs w:val="28"/>
          <w:lang w:val="en-US"/>
        </w:rPr>
        <w:t>(</w:t>
      </w:r>
      <w:r w:rsidRPr="00000244">
        <w:rPr>
          <w:sz w:val="28"/>
          <w:szCs w:val="28"/>
        </w:rPr>
        <w:t>две</w:t>
      </w:r>
      <w:r w:rsidRPr="00000244">
        <w:rPr>
          <w:sz w:val="28"/>
          <w:szCs w:val="28"/>
          <w:lang w:val="en-US"/>
        </w:rPr>
        <w:t>)</w:t>
      </w:r>
      <w:r w:rsidRPr="00000244">
        <w:rPr>
          <w:sz w:val="28"/>
          <w:szCs w:val="28"/>
        </w:rPr>
        <w:t xml:space="preserve"> свободни длъжности;</w:t>
      </w:r>
    </w:p>
    <w:p w:rsidR="00192995" w:rsidRPr="00000244" w:rsidRDefault="00192995" w:rsidP="00192995">
      <w:pPr>
        <w:autoSpaceDE w:val="0"/>
        <w:autoSpaceDN w:val="0"/>
        <w:adjustRightInd w:val="0"/>
        <w:ind w:firstLine="708"/>
        <w:jc w:val="both"/>
        <w:rPr>
          <w:sz w:val="28"/>
          <w:szCs w:val="28"/>
          <w:lang w:val="en-US"/>
        </w:rPr>
      </w:pPr>
      <w:r w:rsidRPr="00000244">
        <w:rPr>
          <w:sz w:val="28"/>
          <w:szCs w:val="28"/>
        </w:rPr>
        <w:t xml:space="preserve">- Окръжен съд – Кърджали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свободна длъжност;</w:t>
      </w:r>
    </w:p>
    <w:p w:rsidR="00192995" w:rsidRPr="00000244" w:rsidRDefault="00192995" w:rsidP="00192995">
      <w:pPr>
        <w:autoSpaceDE w:val="0"/>
        <w:autoSpaceDN w:val="0"/>
        <w:adjustRightInd w:val="0"/>
        <w:ind w:firstLine="708"/>
        <w:jc w:val="both"/>
        <w:rPr>
          <w:sz w:val="28"/>
          <w:szCs w:val="28"/>
          <w:lang w:val="en-US"/>
        </w:rPr>
      </w:pPr>
      <w:r w:rsidRPr="00000244">
        <w:rPr>
          <w:sz w:val="28"/>
          <w:szCs w:val="28"/>
        </w:rPr>
        <w:t xml:space="preserve">- Окръжен съд – Кюстендил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свободна длъжност;</w:t>
      </w:r>
    </w:p>
    <w:p w:rsidR="00192995" w:rsidRPr="00000244" w:rsidRDefault="00192995" w:rsidP="00192995">
      <w:pPr>
        <w:autoSpaceDE w:val="0"/>
        <w:autoSpaceDN w:val="0"/>
        <w:adjustRightInd w:val="0"/>
        <w:ind w:firstLine="708"/>
        <w:jc w:val="both"/>
        <w:rPr>
          <w:sz w:val="28"/>
          <w:szCs w:val="28"/>
          <w:lang w:val="en-US"/>
        </w:rPr>
      </w:pPr>
      <w:r w:rsidRPr="00000244">
        <w:rPr>
          <w:sz w:val="28"/>
          <w:szCs w:val="28"/>
        </w:rPr>
        <w:t xml:space="preserve">- Окръжен съд – Ловеч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свободна длъжност;</w:t>
      </w:r>
    </w:p>
    <w:p w:rsidR="00192995" w:rsidRPr="00000244" w:rsidRDefault="00192995" w:rsidP="00192995">
      <w:pPr>
        <w:autoSpaceDE w:val="0"/>
        <w:autoSpaceDN w:val="0"/>
        <w:adjustRightInd w:val="0"/>
        <w:ind w:firstLine="708"/>
        <w:jc w:val="both"/>
        <w:rPr>
          <w:sz w:val="28"/>
          <w:szCs w:val="28"/>
          <w:lang w:val="en-US"/>
        </w:rPr>
      </w:pPr>
      <w:r w:rsidRPr="00000244">
        <w:rPr>
          <w:sz w:val="28"/>
          <w:szCs w:val="28"/>
        </w:rPr>
        <w:t xml:space="preserve">- Окръжен съд – Пазарджик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свободна длъжност;</w:t>
      </w:r>
    </w:p>
    <w:p w:rsidR="00192995" w:rsidRPr="00000244" w:rsidRDefault="00192995" w:rsidP="00192995">
      <w:pPr>
        <w:autoSpaceDE w:val="0"/>
        <w:autoSpaceDN w:val="0"/>
        <w:adjustRightInd w:val="0"/>
        <w:ind w:firstLine="708"/>
        <w:jc w:val="both"/>
        <w:rPr>
          <w:sz w:val="28"/>
          <w:szCs w:val="28"/>
          <w:lang w:val="en-US"/>
        </w:rPr>
      </w:pPr>
      <w:r w:rsidRPr="00000244">
        <w:rPr>
          <w:sz w:val="28"/>
          <w:szCs w:val="28"/>
        </w:rPr>
        <w:t xml:space="preserve">- Окръжен съд – Перник - 4 </w:t>
      </w:r>
      <w:r w:rsidRPr="00000244">
        <w:rPr>
          <w:sz w:val="28"/>
          <w:szCs w:val="28"/>
          <w:lang w:val="en-US"/>
        </w:rPr>
        <w:t>(</w:t>
      </w:r>
      <w:r w:rsidRPr="00000244">
        <w:rPr>
          <w:sz w:val="28"/>
          <w:szCs w:val="28"/>
        </w:rPr>
        <w:t>четири</w:t>
      </w:r>
      <w:r w:rsidRPr="00000244">
        <w:rPr>
          <w:sz w:val="28"/>
          <w:szCs w:val="28"/>
          <w:lang w:val="en-US"/>
        </w:rPr>
        <w:t>)</w:t>
      </w:r>
      <w:r w:rsidRPr="00000244">
        <w:rPr>
          <w:sz w:val="28"/>
          <w:szCs w:val="28"/>
        </w:rPr>
        <w:t xml:space="preserve"> свободни длъжности;</w:t>
      </w:r>
    </w:p>
    <w:p w:rsidR="00192995" w:rsidRPr="00000244" w:rsidRDefault="00192995" w:rsidP="00192995">
      <w:pPr>
        <w:autoSpaceDE w:val="0"/>
        <w:autoSpaceDN w:val="0"/>
        <w:adjustRightInd w:val="0"/>
        <w:ind w:firstLine="708"/>
        <w:jc w:val="both"/>
        <w:rPr>
          <w:sz w:val="28"/>
          <w:szCs w:val="28"/>
          <w:lang w:val="en-US"/>
        </w:rPr>
      </w:pPr>
      <w:r w:rsidRPr="00000244">
        <w:rPr>
          <w:sz w:val="28"/>
          <w:szCs w:val="28"/>
        </w:rPr>
        <w:t xml:space="preserve">- Окръжен съд – Плевен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свободна длъжност;</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 – Пловдив - 7 </w:t>
      </w:r>
      <w:r w:rsidRPr="00000244">
        <w:rPr>
          <w:sz w:val="28"/>
          <w:szCs w:val="28"/>
          <w:lang w:val="en-US"/>
        </w:rPr>
        <w:t>(</w:t>
      </w:r>
      <w:r w:rsidRPr="00000244">
        <w:rPr>
          <w:sz w:val="28"/>
          <w:szCs w:val="28"/>
        </w:rPr>
        <w:t>седем</w:t>
      </w:r>
      <w:r w:rsidRPr="00000244">
        <w:rPr>
          <w:sz w:val="28"/>
          <w:szCs w:val="28"/>
          <w:lang w:val="en-US"/>
        </w:rPr>
        <w:t>)</w:t>
      </w:r>
      <w:r w:rsidRPr="00000244">
        <w:rPr>
          <w:sz w:val="28"/>
          <w:szCs w:val="28"/>
        </w:rPr>
        <w:t xml:space="preserve"> свободни длъжности;</w:t>
      </w:r>
    </w:p>
    <w:p w:rsidR="00192995" w:rsidRPr="00000244" w:rsidRDefault="00192995" w:rsidP="00192995">
      <w:pPr>
        <w:autoSpaceDE w:val="0"/>
        <w:autoSpaceDN w:val="0"/>
        <w:adjustRightInd w:val="0"/>
        <w:ind w:firstLine="708"/>
        <w:jc w:val="both"/>
        <w:rPr>
          <w:sz w:val="28"/>
          <w:szCs w:val="28"/>
          <w:lang w:val="en-US"/>
        </w:rPr>
      </w:pPr>
      <w:r w:rsidRPr="00000244">
        <w:rPr>
          <w:sz w:val="28"/>
          <w:szCs w:val="28"/>
        </w:rPr>
        <w:t xml:space="preserve">- Окръжен съд – Разград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свободна длъжност;</w:t>
      </w:r>
    </w:p>
    <w:p w:rsidR="00192995" w:rsidRPr="00000244" w:rsidRDefault="00192995" w:rsidP="00192995">
      <w:pPr>
        <w:autoSpaceDE w:val="0"/>
        <w:autoSpaceDN w:val="0"/>
        <w:adjustRightInd w:val="0"/>
        <w:ind w:firstLine="708"/>
        <w:jc w:val="both"/>
        <w:rPr>
          <w:sz w:val="28"/>
          <w:szCs w:val="28"/>
          <w:lang w:val="en-US"/>
        </w:rPr>
      </w:pPr>
      <w:r w:rsidRPr="00000244">
        <w:rPr>
          <w:sz w:val="28"/>
          <w:szCs w:val="28"/>
        </w:rPr>
        <w:t xml:space="preserve">- Окръжен съд – Русе - 2 </w:t>
      </w:r>
      <w:r w:rsidRPr="00000244">
        <w:rPr>
          <w:sz w:val="28"/>
          <w:szCs w:val="28"/>
          <w:lang w:val="en-US"/>
        </w:rPr>
        <w:t>(</w:t>
      </w:r>
      <w:r w:rsidRPr="00000244">
        <w:rPr>
          <w:sz w:val="28"/>
          <w:szCs w:val="28"/>
        </w:rPr>
        <w:t>две</w:t>
      </w:r>
      <w:r w:rsidRPr="00000244">
        <w:rPr>
          <w:sz w:val="28"/>
          <w:szCs w:val="28"/>
          <w:lang w:val="en-US"/>
        </w:rPr>
        <w:t>)</w:t>
      </w:r>
      <w:r w:rsidRPr="00000244">
        <w:rPr>
          <w:sz w:val="28"/>
          <w:szCs w:val="28"/>
        </w:rPr>
        <w:t xml:space="preserve"> свободни длъжности</w:t>
      </w:r>
      <w:r w:rsidRPr="00000244">
        <w:rPr>
          <w:sz w:val="28"/>
          <w:szCs w:val="28"/>
          <w:lang w:val="en-US"/>
        </w:rPr>
        <w:t>;</w:t>
      </w:r>
    </w:p>
    <w:p w:rsidR="00192995" w:rsidRPr="00000244" w:rsidRDefault="00192995" w:rsidP="00192995">
      <w:pPr>
        <w:autoSpaceDE w:val="0"/>
        <w:autoSpaceDN w:val="0"/>
        <w:adjustRightInd w:val="0"/>
        <w:ind w:firstLine="708"/>
        <w:jc w:val="both"/>
        <w:rPr>
          <w:sz w:val="28"/>
          <w:szCs w:val="28"/>
          <w:lang w:val="en-US"/>
        </w:rPr>
      </w:pPr>
      <w:r w:rsidRPr="00000244">
        <w:rPr>
          <w:sz w:val="28"/>
          <w:szCs w:val="28"/>
        </w:rPr>
        <w:t xml:space="preserve">- Окръжен съд – Сливен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свободна длъжност;</w:t>
      </w:r>
    </w:p>
    <w:p w:rsidR="00192995" w:rsidRPr="00000244" w:rsidRDefault="00192995" w:rsidP="00192995">
      <w:pPr>
        <w:autoSpaceDE w:val="0"/>
        <w:autoSpaceDN w:val="0"/>
        <w:adjustRightInd w:val="0"/>
        <w:ind w:firstLine="708"/>
        <w:jc w:val="both"/>
        <w:rPr>
          <w:sz w:val="28"/>
          <w:szCs w:val="28"/>
          <w:lang w:val="en-US"/>
        </w:rPr>
      </w:pPr>
      <w:r w:rsidRPr="00000244">
        <w:rPr>
          <w:sz w:val="28"/>
          <w:szCs w:val="28"/>
        </w:rPr>
        <w:t xml:space="preserve">- Окръжен съд – Смолян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свободна длъжност;</w:t>
      </w:r>
    </w:p>
    <w:p w:rsidR="00192995" w:rsidRPr="00000244" w:rsidRDefault="00192995" w:rsidP="00192995">
      <w:pPr>
        <w:autoSpaceDE w:val="0"/>
        <w:autoSpaceDN w:val="0"/>
        <w:adjustRightInd w:val="0"/>
        <w:ind w:firstLine="708"/>
        <w:jc w:val="both"/>
        <w:rPr>
          <w:sz w:val="28"/>
          <w:szCs w:val="28"/>
          <w:lang w:val="en-US"/>
        </w:rPr>
      </w:pPr>
      <w:r w:rsidRPr="00000244">
        <w:rPr>
          <w:sz w:val="28"/>
          <w:szCs w:val="28"/>
        </w:rPr>
        <w:t xml:space="preserve">- Окръжен съд – София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свободна длъжност;</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 – Стара Загора - 2 </w:t>
      </w:r>
      <w:r w:rsidRPr="00000244">
        <w:rPr>
          <w:sz w:val="28"/>
          <w:szCs w:val="28"/>
          <w:lang w:val="en-US"/>
        </w:rPr>
        <w:t>(</w:t>
      </w:r>
      <w:r w:rsidRPr="00000244">
        <w:rPr>
          <w:sz w:val="28"/>
          <w:szCs w:val="28"/>
        </w:rPr>
        <w:t>две</w:t>
      </w:r>
      <w:r w:rsidRPr="00000244">
        <w:rPr>
          <w:sz w:val="28"/>
          <w:szCs w:val="28"/>
          <w:lang w:val="en-US"/>
        </w:rPr>
        <w:t>)</w:t>
      </w:r>
      <w:r w:rsidRPr="00000244">
        <w:rPr>
          <w:sz w:val="28"/>
          <w:szCs w:val="28"/>
        </w:rPr>
        <w:t xml:space="preserve"> свободни длъжности;</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 – Търговище - 3 </w:t>
      </w:r>
      <w:r w:rsidRPr="00000244">
        <w:rPr>
          <w:sz w:val="28"/>
          <w:szCs w:val="28"/>
          <w:lang w:val="en-US"/>
        </w:rPr>
        <w:t>(</w:t>
      </w:r>
      <w:r w:rsidRPr="00000244">
        <w:rPr>
          <w:sz w:val="28"/>
          <w:szCs w:val="28"/>
        </w:rPr>
        <w:t>три</w:t>
      </w:r>
      <w:r w:rsidRPr="00000244">
        <w:rPr>
          <w:sz w:val="28"/>
          <w:szCs w:val="28"/>
          <w:lang w:val="en-US"/>
        </w:rPr>
        <w:t>)</w:t>
      </w:r>
      <w:r w:rsidRPr="00000244">
        <w:rPr>
          <w:sz w:val="28"/>
          <w:szCs w:val="28"/>
        </w:rPr>
        <w:t xml:space="preserve"> свободни длъжности;</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 – Шумен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свободна длъжност;</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 – Ямбол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свободна длъжност;</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Софийски градски съд – 16 </w:t>
      </w:r>
      <w:r w:rsidRPr="00000244">
        <w:rPr>
          <w:sz w:val="28"/>
          <w:szCs w:val="28"/>
          <w:lang w:val="en-US"/>
        </w:rPr>
        <w:t>(</w:t>
      </w:r>
      <w:r w:rsidRPr="00000244">
        <w:rPr>
          <w:sz w:val="28"/>
          <w:szCs w:val="28"/>
        </w:rPr>
        <w:t>шестнадесет</w:t>
      </w:r>
      <w:r w:rsidRPr="00000244">
        <w:rPr>
          <w:sz w:val="28"/>
          <w:szCs w:val="28"/>
          <w:lang w:val="en-US"/>
        </w:rPr>
        <w:t>)</w:t>
      </w:r>
      <w:r w:rsidRPr="00000244">
        <w:rPr>
          <w:sz w:val="28"/>
          <w:szCs w:val="28"/>
        </w:rPr>
        <w:t xml:space="preserve"> свободни длъжности.</w:t>
      </w:r>
    </w:p>
    <w:p w:rsidR="00192995" w:rsidRPr="00000244" w:rsidRDefault="00192995" w:rsidP="00192995">
      <w:pPr>
        <w:autoSpaceDE w:val="0"/>
        <w:autoSpaceDN w:val="0"/>
        <w:adjustRightInd w:val="0"/>
        <w:ind w:firstLine="708"/>
        <w:jc w:val="both"/>
        <w:rPr>
          <w:sz w:val="28"/>
          <w:szCs w:val="28"/>
        </w:rPr>
      </w:pPr>
      <w:r w:rsidRPr="00000244">
        <w:rPr>
          <w:sz w:val="28"/>
          <w:szCs w:val="28"/>
        </w:rPr>
        <w:lastRenderedPageBreak/>
        <w:t xml:space="preserve">4.2. </w:t>
      </w:r>
      <w:r w:rsidRPr="00000244">
        <w:rPr>
          <w:bCs/>
          <w:sz w:val="28"/>
          <w:szCs w:val="28"/>
        </w:rPr>
        <w:t>ОБЯВЯВА,</w:t>
      </w:r>
      <w:r w:rsidRPr="00000244">
        <w:rPr>
          <w:sz w:val="28"/>
          <w:szCs w:val="28"/>
        </w:rPr>
        <w:t xml:space="preserve"> на основание чл. 188, ал. 1 от ЗСВ, 6 (шест) длъжности „съдия“ в окръжните съдилища – наказателно отделение, които предстои да се овакантят през 2025 г., както следва: </w:t>
      </w:r>
    </w:p>
    <w:p w:rsidR="00192995" w:rsidRPr="00000244" w:rsidRDefault="00192995" w:rsidP="00192995">
      <w:pPr>
        <w:autoSpaceDE w:val="0"/>
        <w:autoSpaceDN w:val="0"/>
        <w:adjustRightInd w:val="0"/>
        <w:ind w:firstLine="708"/>
        <w:jc w:val="both"/>
        <w:rPr>
          <w:sz w:val="14"/>
          <w:szCs w:val="28"/>
        </w:rPr>
      </w:pPr>
    </w:p>
    <w:p w:rsidR="00192995" w:rsidRPr="00000244" w:rsidRDefault="00192995" w:rsidP="00192995">
      <w:pPr>
        <w:autoSpaceDE w:val="0"/>
        <w:autoSpaceDN w:val="0"/>
        <w:adjustRightInd w:val="0"/>
        <w:ind w:firstLine="708"/>
        <w:jc w:val="both"/>
        <w:rPr>
          <w:sz w:val="28"/>
          <w:szCs w:val="28"/>
        </w:rPr>
      </w:pPr>
      <w:r w:rsidRPr="00000244">
        <w:rPr>
          <w:sz w:val="28"/>
          <w:szCs w:val="28"/>
        </w:rPr>
        <w:t>- Окръжен съд – Велико Търново – 1 (една) длъжност „съдия“, считано от 07.01.2025 г. на основание чл. 165, ал. 1, т. 1 от ЗСВ;</w:t>
      </w:r>
    </w:p>
    <w:p w:rsidR="00192995" w:rsidRPr="00000244" w:rsidRDefault="00192995" w:rsidP="00192995">
      <w:pPr>
        <w:autoSpaceDE w:val="0"/>
        <w:autoSpaceDN w:val="0"/>
        <w:adjustRightInd w:val="0"/>
        <w:ind w:firstLine="708"/>
        <w:jc w:val="both"/>
        <w:rPr>
          <w:sz w:val="28"/>
          <w:szCs w:val="28"/>
        </w:rPr>
      </w:pPr>
      <w:r w:rsidRPr="00000244">
        <w:rPr>
          <w:sz w:val="28"/>
          <w:szCs w:val="28"/>
        </w:rPr>
        <w:t>- Окръжен съд – Силистра – 1 (една) длъжност „съдия“, считано от 28.02.2025 г.;</w:t>
      </w:r>
    </w:p>
    <w:p w:rsidR="00192995" w:rsidRPr="00000244" w:rsidRDefault="00192995" w:rsidP="00192995">
      <w:pPr>
        <w:autoSpaceDE w:val="0"/>
        <w:autoSpaceDN w:val="0"/>
        <w:adjustRightInd w:val="0"/>
        <w:ind w:firstLine="708"/>
        <w:jc w:val="both"/>
        <w:rPr>
          <w:sz w:val="28"/>
          <w:szCs w:val="28"/>
        </w:rPr>
      </w:pPr>
      <w:r w:rsidRPr="00000244">
        <w:rPr>
          <w:sz w:val="28"/>
          <w:szCs w:val="28"/>
        </w:rPr>
        <w:t>- Окръжен съд – Враца – 1 (една) длъжност „съдия“, считано от 20.04.2025 г.;</w:t>
      </w:r>
    </w:p>
    <w:p w:rsidR="00192995" w:rsidRPr="00000244" w:rsidRDefault="00192995" w:rsidP="00192995">
      <w:pPr>
        <w:autoSpaceDE w:val="0"/>
        <w:autoSpaceDN w:val="0"/>
        <w:adjustRightInd w:val="0"/>
        <w:ind w:firstLine="708"/>
        <w:jc w:val="both"/>
        <w:rPr>
          <w:sz w:val="28"/>
          <w:szCs w:val="28"/>
        </w:rPr>
      </w:pPr>
      <w:r w:rsidRPr="00000244">
        <w:rPr>
          <w:sz w:val="28"/>
          <w:szCs w:val="28"/>
        </w:rPr>
        <w:t>- Окръжен съд – Пловдив – 1 (една) длъжност „съдия“, считано от 12.07.2025 г. на основание чл. 165, ал. 1, т. 1 от ЗСВ;</w:t>
      </w:r>
    </w:p>
    <w:p w:rsidR="00192995" w:rsidRPr="00000244" w:rsidRDefault="00192995" w:rsidP="00192995">
      <w:pPr>
        <w:autoSpaceDE w:val="0"/>
        <w:autoSpaceDN w:val="0"/>
        <w:adjustRightInd w:val="0"/>
        <w:ind w:firstLine="708"/>
        <w:jc w:val="both"/>
        <w:rPr>
          <w:sz w:val="28"/>
          <w:szCs w:val="28"/>
        </w:rPr>
      </w:pPr>
      <w:r w:rsidRPr="00000244">
        <w:rPr>
          <w:sz w:val="28"/>
          <w:szCs w:val="28"/>
        </w:rPr>
        <w:t>- Окръжен съд – Шумен – 1 (една) длъжност „съдия“, считано от 30.10.2025 г. на основание чл. 165, ал. 1, т. 1 от ЗСВ;</w:t>
      </w:r>
    </w:p>
    <w:p w:rsidR="00192995" w:rsidRPr="00000244" w:rsidRDefault="00192995" w:rsidP="00192995">
      <w:pPr>
        <w:autoSpaceDE w:val="0"/>
        <w:autoSpaceDN w:val="0"/>
        <w:adjustRightInd w:val="0"/>
        <w:ind w:firstLine="708"/>
        <w:jc w:val="both"/>
        <w:rPr>
          <w:sz w:val="28"/>
          <w:szCs w:val="28"/>
        </w:rPr>
      </w:pPr>
      <w:r w:rsidRPr="00000244">
        <w:rPr>
          <w:sz w:val="28"/>
          <w:szCs w:val="28"/>
        </w:rPr>
        <w:t>- Окръжен съд – Кюстендил – 1 (една) длъжност „съдия“, считано от 05.11.2025 г. на основание чл. 165, ал. 1, т. 1 от ЗСВ.</w:t>
      </w:r>
    </w:p>
    <w:p w:rsidR="00192995" w:rsidRPr="00000244" w:rsidRDefault="00192995" w:rsidP="00192995">
      <w:pPr>
        <w:autoSpaceDE w:val="0"/>
        <w:autoSpaceDN w:val="0"/>
        <w:adjustRightInd w:val="0"/>
        <w:ind w:firstLine="1418"/>
        <w:jc w:val="both"/>
        <w:rPr>
          <w:sz w:val="20"/>
          <w:szCs w:val="28"/>
        </w:rPr>
      </w:pPr>
    </w:p>
    <w:p w:rsidR="00192995" w:rsidRPr="00000244" w:rsidRDefault="00192995" w:rsidP="00192995">
      <w:pPr>
        <w:autoSpaceDE w:val="0"/>
        <w:autoSpaceDN w:val="0"/>
        <w:adjustRightInd w:val="0"/>
        <w:ind w:firstLine="708"/>
        <w:jc w:val="both"/>
        <w:rPr>
          <w:sz w:val="28"/>
          <w:szCs w:val="28"/>
        </w:rPr>
      </w:pPr>
      <w:r w:rsidRPr="00000244">
        <w:rPr>
          <w:sz w:val="28"/>
          <w:szCs w:val="28"/>
          <w:lang w:val="en-US"/>
        </w:rPr>
        <w:t>4</w:t>
      </w:r>
      <w:r w:rsidRPr="00000244">
        <w:rPr>
          <w:sz w:val="28"/>
          <w:szCs w:val="28"/>
        </w:rPr>
        <w:t>.</w:t>
      </w:r>
      <w:r w:rsidRPr="00000244">
        <w:rPr>
          <w:sz w:val="28"/>
          <w:szCs w:val="28"/>
          <w:lang w:val="en-US"/>
        </w:rPr>
        <w:t>8</w:t>
      </w:r>
      <w:r w:rsidRPr="00000244">
        <w:rPr>
          <w:sz w:val="28"/>
          <w:szCs w:val="28"/>
        </w:rPr>
        <w:t>. ПРЕДЛАГА НА СЪДИЙСКАТА КОЛЕГИЯ НА ВИСШИЯ СЪДЕБЕН СЪВЕТ ДА ИЗМЕНИ И ДОПЪЛНИ решението си по Протокол № 40/29.10.2024 </w:t>
      </w:r>
      <w:proofErr w:type="gramStart"/>
      <w:r w:rsidRPr="00000244">
        <w:rPr>
          <w:sz w:val="28"/>
          <w:szCs w:val="28"/>
        </w:rPr>
        <w:t>г.:</w:t>
      </w:r>
      <w:proofErr w:type="gramEnd"/>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т. 5.3, като изразът: „7 </w:t>
      </w:r>
      <w:r w:rsidRPr="00000244">
        <w:rPr>
          <w:sz w:val="28"/>
          <w:szCs w:val="28"/>
          <w:lang w:val="en-US"/>
        </w:rPr>
        <w:t>(</w:t>
      </w:r>
      <w:r w:rsidRPr="00000244">
        <w:rPr>
          <w:sz w:val="28"/>
          <w:szCs w:val="28"/>
        </w:rPr>
        <w:t>седем</w:t>
      </w:r>
      <w:r w:rsidRPr="00000244">
        <w:rPr>
          <w:sz w:val="28"/>
          <w:szCs w:val="28"/>
          <w:lang w:val="en-US"/>
        </w:rPr>
        <w:t xml:space="preserve">) </w:t>
      </w:r>
      <w:r w:rsidRPr="00000244">
        <w:rPr>
          <w:sz w:val="28"/>
          <w:szCs w:val="28"/>
        </w:rPr>
        <w:t xml:space="preserve">длъжности“ да се чете: „7 </w:t>
      </w:r>
      <w:r w:rsidRPr="00000244">
        <w:rPr>
          <w:sz w:val="28"/>
          <w:szCs w:val="28"/>
          <w:lang w:val="en-US"/>
        </w:rPr>
        <w:t>(</w:t>
      </w:r>
      <w:r w:rsidRPr="00000244">
        <w:rPr>
          <w:sz w:val="28"/>
          <w:szCs w:val="28"/>
        </w:rPr>
        <w:t>седем</w:t>
      </w:r>
      <w:r w:rsidRPr="00000244">
        <w:rPr>
          <w:sz w:val="28"/>
          <w:szCs w:val="28"/>
          <w:lang w:val="en-US"/>
        </w:rPr>
        <w:t xml:space="preserve">) </w:t>
      </w:r>
      <w:r w:rsidRPr="00000244">
        <w:rPr>
          <w:sz w:val="28"/>
          <w:szCs w:val="28"/>
        </w:rPr>
        <w:t xml:space="preserve">свободни длъжности“, а изразът: „от които 6 </w:t>
      </w:r>
      <w:r w:rsidRPr="00000244">
        <w:rPr>
          <w:bCs/>
          <w:sz w:val="28"/>
          <w:szCs w:val="28"/>
        </w:rPr>
        <w:t xml:space="preserve">(шест) </w:t>
      </w:r>
      <w:r w:rsidRPr="00000244">
        <w:rPr>
          <w:sz w:val="28"/>
          <w:szCs w:val="28"/>
        </w:rPr>
        <w:t>свободни и 1 (една) с предстоящо освобождаване“ се заличава и решението придобива следната редакция:</w:t>
      </w:r>
    </w:p>
    <w:p w:rsidR="00192995" w:rsidRPr="00000244" w:rsidRDefault="00192995" w:rsidP="00192995">
      <w:pPr>
        <w:autoSpaceDE w:val="0"/>
        <w:autoSpaceDN w:val="0"/>
        <w:adjustRightInd w:val="0"/>
        <w:ind w:firstLine="1418"/>
        <w:jc w:val="both"/>
        <w:rPr>
          <w:sz w:val="18"/>
          <w:szCs w:val="28"/>
        </w:rPr>
      </w:pP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5.3. </w:t>
      </w:r>
      <w:r w:rsidRPr="00000244">
        <w:rPr>
          <w:bCs/>
          <w:sz w:val="28"/>
          <w:szCs w:val="28"/>
        </w:rPr>
        <w:t>ОПРЕДЕЛЯ,</w:t>
      </w:r>
      <w:r w:rsidRPr="00000244">
        <w:rPr>
          <w:sz w:val="28"/>
          <w:szCs w:val="28"/>
        </w:rPr>
        <w:t xml:space="preserve"> на основание чл. 188, ал. 1, във връзка с чл. 189, ал. 1 и ал. 3 от ЗСВ, 7 (седем) свободни длъжности, които да се заемат след конкурс за преместване в длъжност „съдия“ в окръжните съдилища – </w:t>
      </w:r>
      <w:r w:rsidRPr="00000244">
        <w:rPr>
          <w:bCs/>
          <w:sz w:val="28"/>
          <w:szCs w:val="28"/>
        </w:rPr>
        <w:t>наказателно отделение</w:t>
      </w:r>
      <w:r w:rsidRPr="00000244">
        <w:rPr>
          <w:sz w:val="28"/>
          <w:szCs w:val="28"/>
        </w:rPr>
        <w:t>, както следва:</w:t>
      </w:r>
    </w:p>
    <w:p w:rsidR="00192995" w:rsidRPr="00000244" w:rsidRDefault="00192995" w:rsidP="00192995">
      <w:pPr>
        <w:autoSpaceDE w:val="0"/>
        <w:autoSpaceDN w:val="0"/>
        <w:adjustRightInd w:val="0"/>
        <w:ind w:firstLine="708"/>
        <w:jc w:val="both"/>
        <w:rPr>
          <w:sz w:val="16"/>
          <w:szCs w:val="28"/>
        </w:rPr>
      </w:pP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съд-Бургас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длъжност;</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съд-Варна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длъжност; </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съд-Велико Търново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длъжност;</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съд-Пловдив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длъжност;</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съд-Стара Загора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длъжност;</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Софийски градски съд – 2 </w:t>
      </w:r>
      <w:r w:rsidRPr="00000244">
        <w:rPr>
          <w:sz w:val="28"/>
          <w:szCs w:val="28"/>
          <w:lang w:val="en-US"/>
        </w:rPr>
        <w:t>(</w:t>
      </w:r>
      <w:r w:rsidRPr="00000244">
        <w:rPr>
          <w:sz w:val="28"/>
          <w:szCs w:val="28"/>
        </w:rPr>
        <w:t>две</w:t>
      </w:r>
      <w:r w:rsidRPr="00000244">
        <w:rPr>
          <w:sz w:val="28"/>
          <w:szCs w:val="28"/>
          <w:lang w:val="en-US"/>
        </w:rPr>
        <w:t>)</w:t>
      </w:r>
      <w:r w:rsidRPr="00000244">
        <w:rPr>
          <w:sz w:val="28"/>
          <w:szCs w:val="28"/>
        </w:rPr>
        <w:t xml:space="preserve"> длъжности.</w:t>
      </w:r>
    </w:p>
    <w:p w:rsidR="00192995" w:rsidRPr="00000244" w:rsidRDefault="00192995" w:rsidP="00192995">
      <w:pPr>
        <w:autoSpaceDE w:val="0"/>
        <w:autoSpaceDN w:val="0"/>
        <w:adjustRightInd w:val="0"/>
        <w:ind w:firstLine="1418"/>
        <w:jc w:val="both"/>
        <w:rPr>
          <w:sz w:val="22"/>
          <w:szCs w:val="28"/>
        </w:rPr>
      </w:pPr>
    </w:p>
    <w:p w:rsidR="00192995" w:rsidRPr="00000244" w:rsidRDefault="00192995" w:rsidP="00192995">
      <w:pPr>
        <w:autoSpaceDE w:val="0"/>
        <w:autoSpaceDN w:val="0"/>
        <w:adjustRightInd w:val="0"/>
        <w:ind w:firstLine="708"/>
        <w:jc w:val="both"/>
        <w:rPr>
          <w:sz w:val="28"/>
          <w:szCs w:val="28"/>
        </w:rPr>
      </w:pPr>
      <w:r w:rsidRPr="00000244">
        <w:rPr>
          <w:sz w:val="28"/>
          <w:szCs w:val="28"/>
          <w:lang w:val="en-US"/>
        </w:rPr>
        <w:t>4</w:t>
      </w:r>
      <w:r w:rsidRPr="00000244">
        <w:rPr>
          <w:sz w:val="28"/>
          <w:szCs w:val="28"/>
        </w:rPr>
        <w:t>.</w:t>
      </w:r>
      <w:r w:rsidRPr="00000244">
        <w:rPr>
          <w:sz w:val="28"/>
          <w:szCs w:val="28"/>
          <w:lang w:val="en-US"/>
        </w:rPr>
        <w:t>9</w:t>
      </w:r>
      <w:r w:rsidRPr="00000244">
        <w:rPr>
          <w:sz w:val="28"/>
          <w:szCs w:val="28"/>
        </w:rPr>
        <w:t>. ПРЕДЛАГА НА СЪДИЙСКАТА КОЛЕГИЯ НА ВИСШИЯ СЪДЕБЕН СЪВЕТ ДА ИЗМЕНИ И ДОПЪЛНИ решението си по Протокол № 40/29.10.2024 </w:t>
      </w:r>
      <w:proofErr w:type="gramStart"/>
      <w:r w:rsidRPr="00000244">
        <w:rPr>
          <w:sz w:val="28"/>
          <w:szCs w:val="28"/>
        </w:rPr>
        <w:t>г.:</w:t>
      </w:r>
      <w:proofErr w:type="gramEnd"/>
    </w:p>
    <w:p w:rsidR="00192995" w:rsidRPr="00000244" w:rsidRDefault="00192995" w:rsidP="00192995">
      <w:pPr>
        <w:autoSpaceDE w:val="0"/>
        <w:autoSpaceDN w:val="0"/>
        <w:adjustRightInd w:val="0"/>
        <w:ind w:firstLine="708"/>
        <w:jc w:val="both"/>
        <w:rPr>
          <w:sz w:val="28"/>
          <w:szCs w:val="28"/>
        </w:rPr>
      </w:pPr>
      <w:r w:rsidRPr="00000244">
        <w:rPr>
          <w:sz w:val="28"/>
          <w:szCs w:val="28"/>
        </w:rPr>
        <w:t>- т. 5.4, като изразът: „36 (тридесет и шест) длъжности, от които 30 </w:t>
      </w:r>
      <w:r w:rsidRPr="00000244">
        <w:rPr>
          <w:bCs/>
          <w:sz w:val="28"/>
          <w:szCs w:val="28"/>
        </w:rPr>
        <w:t xml:space="preserve">(тридесет) </w:t>
      </w:r>
      <w:r w:rsidRPr="00000244">
        <w:rPr>
          <w:sz w:val="28"/>
          <w:szCs w:val="28"/>
        </w:rPr>
        <w:t>свободни и 6 (шест) с предстоящо освобождаване“ да се чете: „38 (тридесет и осем) длъжности, от които 32 </w:t>
      </w:r>
      <w:r w:rsidRPr="00000244">
        <w:rPr>
          <w:bCs/>
          <w:sz w:val="28"/>
          <w:szCs w:val="28"/>
        </w:rPr>
        <w:t xml:space="preserve">(тридесет и две) </w:t>
      </w:r>
      <w:r w:rsidRPr="00000244">
        <w:rPr>
          <w:sz w:val="28"/>
          <w:szCs w:val="28"/>
        </w:rPr>
        <w:t>свободни и 6 (шест) с предстоящо освобождаване“, изразът: „Окръжен съд – Враца – 2 (две) длъжности“ да се чете: „Окръжен съд – Враца – 3 (три) длъжности“ и се добавя изразът: „Окръжен съд – Силистра – 1 (една) длъжност“, и решението придобива следната редакция:</w:t>
      </w:r>
    </w:p>
    <w:p w:rsidR="00192995" w:rsidRPr="00000244" w:rsidRDefault="00192995" w:rsidP="00192995">
      <w:pPr>
        <w:autoSpaceDE w:val="0"/>
        <w:autoSpaceDN w:val="0"/>
        <w:adjustRightInd w:val="0"/>
        <w:ind w:firstLine="708"/>
        <w:jc w:val="both"/>
        <w:rPr>
          <w:sz w:val="28"/>
          <w:szCs w:val="28"/>
        </w:rPr>
      </w:pPr>
      <w:r w:rsidRPr="00000244">
        <w:rPr>
          <w:sz w:val="28"/>
          <w:szCs w:val="28"/>
        </w:rPr>
        <w:lastRenderedPageBreak/>
        <w:t xml:space="preserve">5.4. </w:t>
      </w:r>
      <w:r w:rsidRPr="00000244">
        <w:rPr>
          <w:bCs/>
          <w:sz w:val="28"/>
          <w:szCs w:val="28"/>
        </w:rPr>
        <w:t>ОПРЕДЕЛЯ,</w:t>
      </w:r>
      <w:r w:rsidRPr="00000244">
        <w:rPr>
          <w:sz w:val="28"/>
          <w:szCs w:val="28"/>
        </w:rPr>
        <w:t xml:space="preserve"> на основание чл. 188, ал. 1, във връзка с чл. 189, ал. 1 и ал. 2 от ЗСВ, 38 (тридесет и осем) длъжности, от които 32 </w:t>
      </w:r>
      <w:r w:rsidRPr="00000244">
        <w:rPr>
          <w:bCs/>
          <w:sz w:val="28"/>
          <w:szCs w:val="28"/>
        </w:rPr>
        <w:t xml:space="preserve">(тридесет и две) </w:t>
      </w:r>
      <w:r w:rsidRPr="00000244">
        <w:rPr>
          <w:sz w:val="28"/>
          <w:szCs w:val="28"/>
        </w:rPr>
        <w:t xml:space="preserve">свободни и 6 (шест) с предстоящо освобождаване, които да се заемат след конкурс за повишаване в длъжност „съдия“ в окръжните съдилища – </w:t>
      </w:r>
      <w:r w:rsidRPr="00000244">
        <w:rPr>
          <w:bCs/>
          <w:sz w:val="28"/>
          <w:szCs w:val="28"/>
        </w:rPr>
        <w:t>наказателно отделение</w:t>
      </w:r>
      <w:r w:rsidRPr="00000244">
        <w:rPr>
          <w:sz w:val="28"/>
          <w:szCs w:val="28"/>
        </w:rPr>
        <w:t>, както следва:</w:t>
      </w:r>
    </w:p>
    <w:p w:rsidR="00192995" w:rsidRPr="00000244" w:rsidRDefault="00192995" w:rsidP="00192995">
      <w:pPr>
        <w:autoSpaceDE w:val="0"/>
        <w:autoSpaceDN w:val="0"/>
        <w:adjustRightInd w:val="0"/>
        <w:ind w:firstLine="708"/>
        <w:jc w:val="both"/>
        <w:rPr>
          <w:sz w:val="28"/>
          <w:szCs w:val="28"/>
        </w:rPr>
      </w:pP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съд-Благоевград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длъжност;</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съд-Бургас – 2 </w:t>
      </w:r>
      <w:r w:rsidRPr="00000244">
        <w:rPr>
          <w:sz w:val="28"/>
          <w:szCs w:val="28"/>
          <w:lang w:val="en-US"/>
        </w:rPr>
        <w:t>(</w:t>
      </w:r>
      <w:r w:rsidRPr="00000244">
        <w:rPr>
          <w:sz w:val="28"/>
          <w:szCs w:val="28"/>
        </w:rPr>
        <w:t>две</w:t>
      </w:r>
      <w:r w:rsidRPr="00000244">
        <w:rPr>
          <w:sz w:val="28"/>
          <w:szCs w:val="28"/>
          <w:lang w:val="en-US"/>
        </w:rPr>
        <w:t>)</w:t>
      </w:r>
      <w:r w:rsidRPr="00000244">
        <w:rPr>
          <w:sz w:val="28"/>
          <w:szCs w:val="28"/>
        </w:rPr>
        <w:t xml:space="preserve"> длъжности;</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съд-Варна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длъжност;</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съд-Велико Търново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длъжност;</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съд-Видин – 1 </w:t>
      </w:r>
      <w:r w:rsidRPr="00000244">
        <w:rPr>
          <w:sz w:val="28"/>
          <w:szCs w:val="28"/>
          <w:lang w:val="en-US"/>
        </w:rPr>
        <w:t>(</w:t>
      </w:r>
      <w:r w:rsidRPr="00000244">
        <w:rPr>
          <w:sz w:val="28"/>
          <w:szCs w:val="28"/>
        </w:rPr>
        <w:t>една</w:t>
      </w:r>
      <w:r w:rsidRPr="00000244">
        <w:rPr>
          <w:sz w:val="28"/>
          <w:szCs w:val="28"/>
          <w:lang w:val="en-US"/>
        </w:rPr>
        <w:t xml:space="preserve">) </w:t>
      </w:r>
      <w:r w:rsidRPr="00000244">
        <w:rPr>
          <w:sz w:val="28"/>
          <w:szCs w:val="28"/>
        </w:rPr>
        <w:t>длъжност;</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съд-Враца – 3 </w:t>
      </w:r>
      <w:r w:rsidRPr="00000244">
        <w:rPr>
          <w:sz w:val="28"/>
          <w:szCs w:val="28"/>
          <w:lang w:val="en-US"/>
        </w:rPr>
        <w:t>(</w:t>
      </w:r>
      <w:r w:rsidRPr="00000244">
        <w:rPr>
          <w:sz w:val="28"/>
          <w:szCs w:val="28"/>
        </w:rPr>
        <w:t>три</w:t>
      </w:r>
      <w:r w:rsidRPr="00000244">
        <w:rPr>
          <w:sz w:val="28"/>
          <w:szCs w:val="28"/>
          <w:lang w:val="en-US"/>
        </w:rPr>
        <w:t>)</w:t>
      </w:r>
      <w:r w:rsidRPr="00000244">
        <w:rPr>
          <w:sz w:val="28"/>
          <w:szCs w:val="28"/>
        </w:rPr>
        <w:t xml:space="preserve"> длъжности;</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съд-Кърджали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длъжност;</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съд-Кюстендил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длъжност;</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съд-Пазарджик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длъжност;</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съд-Перник – 2 </w:t>
      </w:r>
      <w:r w:rsidRPr="00000244">
        <w:rPr>
          <w:sz w:val="28"/>
          <w:szCs w:val="28"/>
          <w:lang w:val="en-US"/>
        </w:rPr>
        <w:t>(</w:t>
      </w:r>
      <w:r w:rsidRPr="00000244">
        <w:rPr>
          <w:sz w:val="28"/>
          <w:szCs w:val="28"/>
        </w:rPr>
        <w:t>две</w:t>
      </w:r>
      <w:r w:rsidRPr="00000244">
        <w:rPr>
          <w:sz w:val="28"/>
          <w:szCs w:val="28"/>
          <w:lang w:val="en-US"/>
        </w:rPr>
        <w:t>)</w:t>
      </w:r>
      <w:r w:rsidRPr="00000244">
        <w:rPr>
          <w:sz w:val="28"/>
          <w:szCs w:val="28"/>
        </w:rPr>
        <w:t xml:space="preserve"> длъжности;</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съд-Пловдив – 7 </w:t>
      </w:r>
      <w:r w:rsidRPr="00000244">
        <w:rPr>
          <w:sz w:val="28"/>
          <w:szCs w:val="28"/>
          <w:lang w:val="en-US"/>
        </w:rPr>
        <w:t>(</w:t>
      </w:r>
      <w:r w:rsidRPr="00000244">
        <w:rPr>
          <w:sz w:val="28"/>
          <w:szCs w:val="28"/>
        </w:rPr>
        <w:t>седем</w:t>
      </w:r>
      <w:r w:rsidRPr="00000244">
        <w:rPr>
          <w:sz w:val="28"/>
          <w:szCs w:val="28"/>
          <w:lang w:val="en-US"/>
        </w:rPr>
        <w:t>)</w:t>
      </w:r>
      <w:r w:rsidRPr="00000244">
        <w:rPr>
          <w:sz w:val="28"/>
          <w:szCs w:val="28"/>
        </w:rPr>
        <w:t xml:space="preserve"> длъжности;</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съд-Русе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длъжност;</w:t>
      </w:r>
    </w:p>
    <w:p w:rsidR="00192995" w:rsidRPr="00000244" w:rsidRDefault="00192995" w:rsidP="00192995">
      <w:pPr>
        <w:autoSpaceDE w:val="0"/>
        <w:autoSpaceDN w:val="0"/>
        <w:adjustRightInd w:val="0"/>
        <w:ind w:firstLine="708"/>
        <w:jc w:val="both"/>
        <w:rPr>
          <w:sz w:val="28"/>
          <w:szCs w:val="28"/>
        </w:rPr>
      </w:pPr>
      <w:r w:rsidRPr="00000244">
        <w:rPr>
          <w:sz w:val="28"/>
          <w:szCs w:val="28"/>
        </w:rPr>
        <w:t>- Окръжен съд-Силистра – 1 (една) длъжност;</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съд-Сливен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длъжност;</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съд-Стара Загора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длъжност;</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съд-Търговище – 1 </w:t>
      </w:r>
      <w:r w:rsidRPr="00000244">
        <w:rPr>
          <w:sz w:val="28"/>
          <w:szCs w:val="28"/>
          <w:lang w:val="en-US"/>
        </w:rPr>
        <w:t>(</w:t>
      </w:r>
      <w:r w:rsidRPr="00000244">
        <w:rPr>
          <w:sz w:val="28"/>
          <w:szCs w:val="28"/>
        </w:rPr>
        <w:t>една</w:t>
      </w:r>
      <w:r w:rsidRPr="00000244">
        <w:rPr>
          <w:sz w:val="28"/>
          <w:szCs w:val="28"/>
          <w:lang w:val="en-US"/>
        </w:rPr>
        <w:t xml:space="preserve">) </w:t>
      </w:r>
      <w:r w:rsidRPr="00000244">
        <w:rPr>
          <w:sz w:val="28"/>
          <w:szCs w:val="28"/>
        </w:rPr>
        <w:t>длъжност;</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Окръжен съд-Шумен – 1 </w:t>
      </w:r>
      <w:r w:rsidRPr="00000244">
        <w:rPr>
          <w:sz w:val="28"/>
          <w:szCs w:val="28"/>
          <w:lang w:val="en-US"/>
        </w:rPr>
        <w:t>(</w:t>
      </w:r>
      <w:r w:rsidRPr="00000244">
        <w:rPr>
          <w:sz w:val="28"/>
          <w:szCs w:val="28"/>
        </w:rPr>
        <w:t>една</w:t>
      </w:r>
      <w:r w:rsidRPr="00000244">
        <w:rPr>
          <w:sz w:val="28"/>
          <w:szCs w:val="28"/>
          <w:lang w:val="en-US"/>
        </w:rPr>
        <w:t>)</w:t>
      </w:r>
      <w:r w:rsidRPr="00000244">
        <w:rPr>
          <w:sz w:val="28"/>
          <w:szCs w:val="28"/>
        </w:rPr>
        <w:t xml:space="preserve"> длъжност;</w:t>
      </w:r>
    </w:p>
    <w:p w:rsidR="00192995" w:rsidRPr="00000244" w:rsidRDefault="00192995" w:rsidP="00192995">
      <w:pPr>
        <w:autoSpaceDE w:val="0"/>
        <w:autoSpaceDN w:val="0"/>
        <w:adjustRightInd w:val="0"/>
        <w:ind w:firstLine="708"/>
        <w:jc w:val="both"/>
        <w:rPr>
          <w:sz w:val="28"/>
          <w:szCs w:val="28"/>
        </w:rPr>
      </w:pPr>
      <w:r w:rsidRPr="00000244">
        <w:rPr>
          <w:sz w:val="28"/>
          <w:szCs w:val="28"/>
        </w:rPr>
        <w:t xml:space="preserve">- Софийски градски съд – 11 </w:t>
      </w:r>
      <w:r w:rsidRPr="00000244">
        <w:rPr>
          <w:sz w:val="28"/>
          <w:szCs w:val="28"/>
          <w:lang w:val="en-US"/>
        </w:rPr>
        <w:t>(</w:t>
      </w:r>
      <w:r w:rsidRPr="00000244">
        <w:rPr>
          <w:sz w:val="28"/>
          <w:szCs w:val="28"/>
        </w:rPr>
        <w:t>единадесет</w:t>
      </w:r>
      <w:r w:rsidRPr="00000244">
        <w:rPr>
          <w:sz w:val="28"/>
          <w:szCs w:val="28"/>
          <w:lang w:val="en-US"/>
        </w:rPr>
        <w:t>)</w:t>
      </w:r>
      <w:r w:rsidRPr="00000244">
        <w:rPr>
          <w:sz w:val="28"/>
          <w:szCs w:val="28"/>
        </w:rPr>
        <w:t xml:space="preserve"> длъжности.</w:t>
      </w:r>
    </w:p>
    <w:p w:rsidR="00192995" w:rsidRPr="00000244" w:rsidRDefault="00192995" w:rsidP="00192995">
      <w:pPr>
        <w:autoSpaceDE w:val="0"/>
        <w:autoSpaceDN w:val="0"/>
        <w:adjustRightInd w:val="0"/>
        <w:jc w:val="both"/>
        <w:rPr>
          <w:sz w:val="28"/>
          <w:szCs w:val="28"/>
          <w:lang w:val="en-US"/>
        </w:rPr>
      </w:pPr>
    </w:p>
    <w:p w:rsidR="00192995" w:rsidRPr="00000244" w:rsidRDefault="00192995" w:rsidP="00192995">
      <w:pPr>
        <w:tabs>
          <w:tab w:val="left" w:pos="0"/>
        </w:tabs>
        <w:autoSpaceDE w:val="0"/>
        <w:autoSpaceDN w:val="0"/>
        <w:adjustRightInd w:val="0"/>
        <w:jc w:val="both"/>
        <w:rPr>
          <w:sz w:val="28"/>
          <w:szCs w:val="28"/>
        </w:rPr>
      </w:pPr>
      <w:r w:rsidRPr="00000244">
        <w:rPr>
          <w:sz w:val="28"/>
          <w:szCs w:val="28"/>
        </w:rPr>
        <w:t xml:space="preserve">4.10. ВНАСЯ предложенията по т. 4.7. – 4.9. в заседанието на Съдийската колегия на Висшия съдебен съвет, насрочено за 05.11.2024 г., за разглеждане и произнасяне. </w:t>
      </w:r>
    </w:p>
    <w:p w:rsidR="00BE7ABB" w:rsidRPr="00000244" w:rsidRDefault="00BE7ABB" w:rsidP="00BE7ABB">
      <w:pPr>
        <w:jc w:val="both"/>
        <w:rPr>
          <w:rFonts w:ascii="Times New Roman CYR" w:hAnsi="Times New Roman CYR" w:cs="Times New Roman CYR"/>
          <w:i/>
          <w:iCs/>
          <w:sz w:val="28"/>
          <w:szCs w:val="28"/>
        </w:rPr>
      </w:pPr>
    </w:p>
    <w:p w:rsidR="002A6672" w:rsidRPr="00000244" w:rsidRDefault="002A6672" w:rsidP="002A6672">
      <w:pPr>
        <w:jc w:val="both"/>
        <w:rPr>
          <w:rFonts w:ascii="Times New Roman CYR" w:hAnsi="Times New Roman CYR" w:cs="Times New Roman CYR"/>
          <w:iCs/>
          <w:sz w:val="28"/>
          <w:szCs w:val="28"/>
        </w:rPr>
      </w:pPr>
      <w:r w:rsidRPr="00000244">
        <w:rPr>
          <w:rFonts w:ascii="Times New Roman CYR" w:hAnsi="Times New Roman CYR" w:cs="Times New Roman CYR"/>
          <w:iCs/>
          <w:sz w:val="28"/>
          <w:szCs w:val="28"/>
        </w:rPr>
        <w:t xml:space="preserve">Р-5. </w:t>
      </w:r>
      <w:r w:rsidRPr="00000244">
        <w:rPr>
          <w:rFonts w:ascii="Times New Roman CYR" w:hAnsi="Times New Roman CYR" w:cs="Times New Roman CYR"/>
          <w:sz w:val="28"/>
          <w:szCs w:val="28"/>
        </w:rPr>
        <w:t xml:space="preserve">ОТНОСНО: Искане от съдии от Районен съд – Шумен за изменение  на решение на Съдийската колегия по Протокол № 40 от 29.10.2024 г. </w:t>
      </w:r>
    </w:p>
    <w:p w:rsidR="002A6672" w:rsidRPr="00000244" w:rsidRDefault="002A6672" w:rsidP="002A6672">
      <w:pPr>
        <w:jc w:val="both"/>
      </w:pPr>
      <w:r w:rsidRPr="00000244">
        <w:rPr>
          <w:rFonts w:ascii="Times New Roman CYR" w:hAnsi="Times New Roman CYR" w:cs="Times New Roman CYR"/>
          <w:i/>
          <w:iCs/>
          <w:sz w:val="28"/>
          <w:szCs w:val="28"/>
          <w:lang w:eastAsia="en-US"/>
        </w:rPr>
        <w:t xml:space="preserve">След проведеното гласуване и при обявения резултат със </w:t>
      </w:r>
      <w:r w:rsidRPr="00000244">
        <w:rPr>
          <w:rFonts w:ascii="Times New Roman CYR" w:hAnsi="Times New Roman CYR" w:cs="Times New Roman CYR"/>
          <w:i/>
          <w:iCs/>
          <w:sz w:val="28"/>
          <w:szCs w:val="28"/>
          <w:lang w:val="en-US" w:eastAsia="en-US"/>
        </w:rPr>
        <w:t>7</w:t>
      </w:r>
      <w:r w:rsidRPr="00000244">
        <w:rPr>
          <w:rFonts w:ascii="Times New Roman CYR" w:hAnsi="Times New Roman CYR" w:cs="Times New Roman CYR"/>
          <w:i/>
          <w:iCs/>
          <w:sz w:val="28"/>
          <w:szCs w:val="28"/>
          <w:lang w:eastAsia="en-US"/>
        </w:rPr>
        <w:t xml:space="preserve"> гласа „За“</w:t>
      </w:r>
    </w:p>
    <w:p w:rsidR="002A6672" w:rsidRPr="00000244" w:rsidRDefault="002A6672" w:rsidP="002A6672">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2A6672" w:rsidRPr="00000244" w:rsidRDefault="002A6672" w:rsidP="002A6672">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sidRPr="00000244">
        <w:rPr>
          <w:rFonts w:ascii="Times New Roman CYR" w:eastAsiaTheme="minorHAnsi" w:hAnsi="Times New Roman CYR" w:cs="Times New Roman CYR"/>
          <w:sz w:val="28"/>
          <w:szCs w:val="28"/>
          <w:lang w:eastAsia="en-US"/>
        </w:rPr>
        <w:t>КОМИСИЯТА ПО АТЕСТИРАНЕТО И КОНКУРСИТЕ</w:t>
      </w:r>
    </w:p>
    <w:p w:rsidR="002A6672" w:rsidRPr="00000244" w:rsidRDefault="002A6672" w:rsidP="002A6672">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sidRPr="00000244">
        <w:rPr>
          <w:rFonts w:ascii="Times New Roman CYR" w:eastAsiaTheme="minorHAnsi" w:hAnsi="Times New Roman CYR" w:cs="Times New Roman CYR"/>
          <w:sz w:val="28"/>
          <w:szCs w:val="28"/>
          <w:lang w:eastAsia="en-US"/>
        </w:rPr>
        <w:t>РЕШИ:</w:t>
      </w:r>
    </w:p>
    <w:p w:rsidR="002A6672" w:rsidRPr="00000244" w:rsidRDefault="002A6672" w:rsidP="002A6672">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p>
    <w:p w:rsidR="002A6672" w:rsidRPr="00000244" w:rsidRDefault="002A6672" w:rsidP="002A6672">
      <w:pPr>
        <w:jc w:val="both"/>
        <w:rPr>
          <w:rFonts w:ascii="Times New Roman CYR" w:hAnsi="Times New Roman CYR" w:cs="Times New Roman CYR"/>
          <w:iCs/>
          <w:sz w:val="28"/>
          <w:szCs w:val="28"/>
        </w:rPr>
      </w:pPr>
      <w:r w:rsidRPr="00000244">
        <w:rPr>
          <w:rFonts w:ascii="Times New Roman CYR" w:eastAsiaTheme="minorHAnsi" w:hAnsi="Times New Roman CYR" w:cs="Times New Roman CYR"/>
          <w:sz w:val="28"/>
          <w:szCs w:val="28"/>
          <w:lang w:eastAsia="en-US"/>
        </w:rPr>
        <w:t xml:space="preserve">5.1. ПРЕДЛАГА НА СЪДИЙСКАТА КОЛЕГИЯ НА ВИСШИЯ СЪДЕБЕН СЪВЕТ ДА ОСТАВИ БЕЗ УВАЖЕНИЕ </w:t>
      </w:r>
      <w:r w:rsidRPr="00000244">
        <w:rPr>
          <w:rFonts w:ascii="Times New Roman CYR" w:hAnsi="Times New Roman CYR" w:cs="Times New Roman CYR"/>
          <w:sz w:val="28"/>
          <w:szCs w:val="28"/>
        </w:rPr>
        <w:t xml:space="preserve">искането от съдии от Районен съд – Шумен за изменение  на решение на Съдийската колегия по Протокол № 40 от 29.10.2024 г. </w:t>
      </w:r>
    </w:p>
    <w:p w:rsidR="002A6672" w:rsidRPr="00000244" w:rsidRDefault="002A6672" w:rsidP="002A6672">
      <w:pPr>
        <w:autoSpaceDE w:val="0"/>
        <w:autoSpaceDN w:val="0"/>
        <w:adjustRightInd w:val="0"/>
        <w:jc w:val="both"/>
        <w:rPr>
          <w:rFonts w:eastAsiaTheme="minorHAnsi"/>
          <w:bCs/>
          <w:sz w:val="28"/>
          <w:szCs w:val="28"/>
          <w:lang w:eastAsia="en-US"/>
        </w:rPr>
      </w:pPr>
    </w:p>
    <w:p w:rsidR="002A6672" w:rsidRPr="00000244" w:rsidRDefault="002A6672" w:rsidP="002A6672">
      <w:pPr>
        <w:autoSpaceDE w:val="0"/>
        <w:autoSpaceDN w:val="0"/>
        <w:adjustRightInd w:val="0"/>
        <w:jc w:val="both"/>
        <w:rPr>
          <w:rFonts w:ascii="Times New Roman CYR" w:eastAsiaTheme="minorHAnsi" w:hAnsi="Times New Roman CYR" w:cs="Times New Roman CYR"/>
          <w:sz w:val="28"/>
          <w:szCs w:val="28"/>
          <w:lang w:eastAsia="en-US"/>
        </w:rPr>
      </w:pPr>
      <w:r w:rsidRPr="00000244">
        <w:rPr>
          <w:rFonts w:eastAsiaTheme="minorHAnsi"/>
          <w:bCs/>
          <w:sz w:val="28"/>
          <w:szCs w:val="28"/>
          <w:lang w:eastAsia="en-US"/>
        </w:rPr>
        <w:t xml:space="preserve">5.2. </w:t>
      </w:r>
      <w:r w:rsidRPr="00000244">
        <w:rPr>
          <w:rFonts w:ascii="Times New Roman CYR" w:eastAsiaTheme="minorHAnsi" w:hAnsi="Times New Roman CYR" w:cs="Times New Roman CYR"/>
          <w:sz w:val="28"/>
          <w:szCs w:val="28"/>
          <w:lang w:eastAsia="en-US"/>
        </w:rPr>
        <w:t>Внася предложенията в заседание на Съдийската колегия на Висшия съдебен съвет, насрочено за 05.11.2024 г., за  разглеждане и произнасяне.</w:t>
      </w:r>
    </w:p>
    <w:p w:rsidR="00BE7ABB" w:rsidRPr="00000244" w:rsidRDefault="00BE7ABB" w:rsidP="00BE7ABB">
      <w:pPr>
        <w:jc w:val="both"/>
        <w:rPr>
          <w:rFonts w:ascii="Times New Roman CYR" w:hAnsi="Times New Roman CYR" w:cs="Times New Roman CYR"/>
          <w:sz w:val="28"/>
          <w:szCs w:val="28"/>
        </w:rPr>
      </w:pPr>
    </w:p>
    <w:p w:rsidR="00000244" w:rsidRPr="00000244" w:rsidRDefault="00000244" w:rsidP="00000244">
      <w:pPr>
        <w:jc w:val="both"/>
        <w:rPr>
          <w:rFonts w:ascii="Times New Roman CYR" w:hAnsi="Times New Roman CYR" w:cs="Times New Roman CYR"/>
          <w:i/>
          <w:sz w:val="26"/>
          <w:szCs w:val="26"/>
        </w:rPr>
      </w:pPr>
      <w:r w:rsidRPr="00000244">
        <w:rPr>
          <w:rFonts w:ascii="Times New Roman CYR" w:hAnsi="Times New Roman CYR" w:cs="Times New Roman CYR"/>
          <w:sz w:val="28"/>
          <w:szCs w:val="28"/>
        </w:rPr>
        <w:lastRenderedPageBreak/>
        <w:t xml:space="preserve">Р-6. ОТНОСНО: Оптимизиране щатната численост на Районен съд – Гоце Делчев </w:t>
      </w:r>
      <w:r w:rsidRPr="00000244">
        <w:rPr>
          <w:rFonts w:ascii="Times New Roman CYR" w:hAnsi="Times New Roman CYR" w:cs="Times New Roman CYR"/>
          <w:i/>
          <w:sz w:val="26"/>
          <w:szCs w:val="26"/>
        </w:rPr>
        <w:t xml:space="preserve">(във връзка с решение на Пленума на ВСС от 31.10.2024 г.) </w:t>
      </w:r>
    </w:p>
    <w:p w:rsidR="00000244" w:rsidRPr="00000244" w:rsidRDefault="00000244" w:rsidP="00000244">
      <w:pPr>
        <w:autoSpaceDE w:val="0"/>
        <w:adjustRightInd w:val="0"/>
        <w:jc w:val="both"/>
        <w:rPr>
          <w:bCs/>
          <w:sz w:val="16"/>
          <w:szCs w:val="28"/>
        </w:rPr>
      </w:pPr>
    </w:p>
    <w:p w:rsidR="00000244" w:rsidRPr="00000244" w:rsidRDefault="00000244" w:rsidP="00000244">
      <w:pPr>
        <w:autoSpaceDE w:val="0"/>
        <w:adjustRightInd w:val="0"/>
        <w:ind w:firstLine="708"/>
        <w:jc w:val="center"/>
        <w:rPr>
          <w:bCs/>
          <w:sz w:val="28"/>
          <w:szCs w:val="28"/>
        </w:rPr>
      </w:pPr>
      <w:r w:rsidRPr="00000244">
        <w:rPr>
          <w:bCs/>
          <w:sz w:val="28"/>
          <w:szCs w:val="28"/>
        </w:rPr>
        <w:t>КОМИСИЯТА ПО АТЕСТИРАНЕТО И КОНКУРСИТЕ</w:t>
      </w:r>
    </w:p>
    <w:p w:rsidR="00000244" w:rsidRPr="00000244" w:rsidRDefault="00000244" w:rsidP="00000244">
      <w:pPr>
        <w:autoSpaceDE w:val="0"/>
        <w:adjustRightInd w:val="0"/>
        <w:jc w:val="center"/>
        <w:rPr>
          <w:bCs/>
          <w:sz w:val="28"/>
          <w:szCs w:val="28"/>
        </w:rPr>
      </w:pPr>
      <w:r w:rsidRPr="00000244">
        <w:rPr>
          <w:bCs/>
          <w:sz w:val="28"/>
          <w:szCs w:val="28"/>
        </w:rPr>
        <w:t>РЕШИ:</w:t>
      </w:r>
    </w:p>
    <w:p w:rsidR="00000244" w:rsidRPr="00000244" w:rsidRDefault="00000244" w:rsidP="00000244">
      <w:pPr>
        <w:autoSpaceDE w:val="0"/>
        <w:adjustRightInd w:val="0"/>
        <w:jc w:val="center"/>
        <w:rPr>
          <w:bCs/>
          <w:sz w:val="16"/>
          <w:szCs w:val="28"/>
        </w:rPr>
      </w:pPr>
    </w:p>
    <w:p w:rsidR="00000244" w:rsidRPr="00000244" w:rsidRDefault="00000244" w:rsidP="00000244">
      <w:pPr>
        <w:autoSpaceDE w:val="0"/>
        <w:autoSpaceDN w:val="0"/>
        <w:adjustRightInd w:val="0"/>
        <w:jc w:val="both"/>
        <w:rPr>
          <w:i/>
          <w:iCs/>
          <w:sz w:val="28"/>
          <w:szCs w:val="28"/>
        </w:rPr>
      </w:pPr>
      <w:r w:rsidRPr="00000244">
        <w:rPr>
          <w:i/>
          <w:iCs/>
          <w:sz w:val="28"/>
          <w:szCs w:val="28"/>
        </w:rPr>
        <w:t xml:space="preserve">След проведеното гласуване и при обявения резултат със 7 гласа „За“ </w:t>
      </w:r>
    </w:p>
    <w:p w:rsidR="00000244" w:rsidRPr="00000244" w:rsidRDefault="00000244" w:rsidP="00000244">
      <w:pPr>
        <w:autoSpaceDE w:val="0"/>
        <w:autoSpaceDN w:val="0"/>
        <w:adjustRightInd w:val="0"/>
        <w:ind w:firstLine="708"/>
        <w:jc w:val="both"/>
        <w:rPr>
          <w:rFonts w:ascii="Times New Roman CYR" w:hAnsi="Times New Roman CYR" w:cs="Times New Roman CYR"/>
          <w:sz w:val="28"/>
          <w:szCs w:val="28"/>
        </w:rPr>
      </w:pPr>
    </w:p>
    <w:p w:rsidR="00000244" w:rsidRPr="00000244" w:rsidRDefault="00000244" w:rsidP="00000244">
      <w:pPr>
        <w:autoSpaceDE w:val="0"/>
        <w:autoSpaceDN w:val="0"/>
        <w:adjustRightInd w:val="0"/>
        <w:jc w:val="both"/>
        <w:rPr>
          <w:rFonts w:ascii="Times New Roman CYR" w:hAnsi="Times New Roman CYR" w:cs="Times New Roman CYR"/>
          <w:sz w:val="28"/>
          <w:szCs w:val="28"/>
        </w:rPr>
      </w:pPr>
      <w:r w:rsidRPr="00000244">
        <w:rPr>
          <w:rFonts w:ascii="Times New Roman CYR" w:hAnsi="Times New Roman CYR" w:cs="Times New Roman CYR"/>
          <w:sz w:val="28"/>
          <w:szCs w:val="28"/>
        </w:rPr>
        <w:t xml:space="preserve">6.1. </w:t>
      </w:r>
      <w:r w:rsidRPr="00000244">
        <w:rPr>
          <w:bCs/>
          <w:sz w:val="28"/>
          <w:szCs w:val="28"/>
        </w:rPr>
        <w:t>Потвърждава решението си по пр. № 29/14.10.2024г., т. Р-7.2.</w:t>
      </w:r>
      <w:r w:rsidRPr="00000244">
        <w:rPr>
          <w:rFonts w:ascii="Times New Roman CYR" w:hAnsi="Times New Roman CYR" w:cs="Times New Roman CYR"/>
          <w:sz w:val="28"/>
          <w:szCs w:val="28"/>
        </w:rPr>
        <w:t xml:space="preserve">, а именно </w:t>
      </w:r>
      <w:r w:rsidRPr="00000244">
        <w:rPr>
          <w:bCs/>
          <w:sz w:val="28"/>
          <w:szCs w:val="28"/>
        </w:rPr>
        <w:t>ПРЕДЛАГА НА СЪДИЙСКАТА КОЛЕГИЯ НА ВИСШИЯ СЪДЕБЕН СЪВЕТ ДА ПРЕДЛОЖИ</w:t>
      </w:r>
      <w:r w:rsidRPr="00000244">
        <w:rPr>
          <w:sz w:val="28"/>
          <w:szCs w:val="28"/>
        </w:rPr>
        <w:t xml:space="preserve">, на основание чл. 30, ал. 5, т. 7 от ЗСВ, на Пленума на ВСС ДА РАЗКРИЕ, на основание чл. 30, ал. 2, т. 8 от ЗСВ, 1 (една) длъжност „съдия" в Районен съд – Царево, считано от датата на вземане на решението. </w:t>
      </w:r>
    </w:p>
    <w:p w:rsidR="00000244" w:rsidRPr="00000244" w:rsidRDefault="00000244" w:rsidP="00000244">
      <w:pPr>
        <w:autoSpaceDE w:val="0"/>
        <w:autoSpaceDN w:val="0"/>
        <w:adjustRightInd w:val="0"/>
        <w:jc w:val="both"/>
        <w:rPr>
          <w:sz w:val="28"/>
          <w:szCs w:val="28"/>
        </w:rPr>
      </w:pPr>
    </w:p>
    <w:p w:rsidR="00000244" w:rsidRPr="00000244" w:rsidRDefault="00000244" w:rsidP="00000244">
      <w:pPr>
        <w:autoSpaceDE w:val="0"/>
        <w:autoSpaceDN w:val="0"/>
        <w:adjustRightInd w:val="0"/>
        <w:jc w:val="both"/>
        <w:rPr>
          <w:sz w:val="28"/>
          <w:szCs w:val="28"/>
        </w:rPr>
      </w:pPr>
      <w:r w:rsidRPr="00000244">
        <w:rPr>
          <w:bCs/>
          <w:sz w:val="28"/>
          <w:szCs w:val="28"/>
        </w:rPr>
        <w:t>6.2. Потвърждава решението си по пр. № 29/14.10.2024г., т. Р-7.3.</w:t>
      </w:r>
      <w:r w:rsidRPr="00000244">
        <w:rPr>
          <w:rFonts w:ascii="Times New Roman CYR" w:hAnsi="Times New Roman CYR" w:cs="Times New Roman CYR"/>
          <w:sz w:val="28"/>
          <w:szCs w:val="28"/>
        </w:rPr>
        <w:t xml:space="preserve">, а именно </w:t>
      </w:r>
      <w:r w:rsidRPr="00000244">
        <w:rPr>
          <w:bCs/>
          <w:sz w:val="28"/>
          <w:szCs w:val="28"/>
        </w:rPr>
        <w:t>ПРЕДЛАГА НА СЪДИЙСКАТА КОЛЕГИЯ НА ВИСШИЯ СЪДЕБЕН СЪВЕТ ДА ПРЕДЛОЖИ</w:t>
      </w:r>
      <w:r w:rsidRPr="00000244">
        <w:rPr>
          <w:sz w:val="28"/>
          <w:szCs w:val="28"/>
        </w:rPr>
        <w:t xml:space="preserve">, на основание чл. 30, ал. 5, т. 7 от ЗСВ, на Пленума на ВСС ДА СЪКРАТИ, на основание чл. 30, ал. 2, т. 8 от ЗСВ, 1 (една) свободна длъжност „съдия" в Районен съд – Гоце Делчев, считано от датата на вземане на решението. </w:t>
      </w:r>
    </w:p>
    <w:p w:rsidR="00000244" w:rsidRPr="00000244" w:rsidRDefault="00000244" w:rsidP="00000244">
      <w:pPr>
        <w:ind w:firstLine="708"/>
        <w:jc w:val="both"/>
        <w:rPr>
          <w:bCs/>
          <w:sz w:val="28"/>
          <w:szCs w:val="28"/>
        </w:rPr>
      </w:pPr>
    </w:p>
    <w:p w:rsidR="00000244" w:rsidRPr="00000244" w:rsidRDefault="00000244" w:rsidP="00000244">
      <w:pPr>
        <w:autoSpaceDE w:val="0"/>
        <w:autoSpaceDN w:val="0"/>
        <w:adjustRightInd w:val="0"/>
        <w:jc w:val="both"/>
        <w:rPr>
          <w:i/>
          <w:iCs/>
          <w:sz w:val="28"/>
          <w:szCs w:val="28"/>
        </w:rPr>
      </w:pPr>
      <w:r w:rsidRPr="00000244">
        <w:rPr>
          <w:i/>
          <w:iCs/>
          <w:sz w:val="28"/>
          <w:szCs w:val="28"/>
        </w:rPr>
        <w:t xml:space="preserve">След проведеното гласуване и при обявения резултат с 6 гласа „За“ и 1 глас „Против“ </w:t>
      </w:r>
    </w:p>
    <w:p w:rsidR="00000244" w:rsidRPr="00000244" w:rsidRDefault="00000244" w:rsidP="00000244">
      <w:pPr>
        <w:jc w:val="both"/>
        <w:rPr>
          <w:bCs/>
          <w:sz w:val="28"/>
          <w:szCs w:val="28"/>
        </w:rPr>
      </w:pPr>
    </w:p>
    <w:p w:rsidR="00000244" w:rsidRPr="00000244" w:rsidRDefault="00000244" w:rsidP="00000244">
      <w:pPr>
        <w:jc w:val="both"/>
        <w:rPr>
          <w:sz w:val="28"/>
          <w:szCs w:val="28"/>
        </w:rPr>
      </w:pPr>
      <w:r w:rsidRPr="00000244">
        <w:rPr>
          <w:bCs/>
          <w:sz w:val="28"/>
          <w:szCs w:val="28"/>
        </w:rPr>
        <w:t>6</w:t>
      </w:r>
      <w:r w:rsidRPr="00000244">
        <w:rPr>
          <w:bCs/>
          <w:sz w:val="28"/>
          <w:szCs w:val="28"/>
          <w:lang w:val="en-US"/>
        </w:rPr>
        <w:t>.</w:t>
      </w:r>
      <w:r w:rsidRPr="00000244">
        <w:rPr>
          <w:bCs/>
          <w:sz w:val="28"/>
          <w:szCs w:val="28"/>
        </w:rPr>
        <w:t>3. ПРЕДЛАГА НА СЪДИЙСКАТА КОЛЕГИЯ НА ВИСШИЯ СЪДЕБЕН СЪВЕТ ДА ОТКРИЕ</w:t>
      </w:r>
      <w:r w:rsidRPr="00000244">
        <w:rPr>
          <w:sz w:val="28"/>
          <w:szCs w:val="28"/>
        </w:rPr>
        <w:t xml:space="preserve"> процедура за преназначаване на 1 </w:t>
      </w:r>
      <w:r w:rsidRPr="00000244">
        <w:rPr>
          <w:sz w:val="28"/>
          <w:szCs w:val="28"/>
          <w:lang w:val="en-US"/>
        </w:rPr>
        <w:t>(</w:t>
      </w:r>
      <w:r w:rsidRPr="00000244">
        <w:rPr>
          <w:sz w:val="28"/>
          <w:szCs w:val="28"/>
        </w:rPr>
        <w:t>един</w:t>
      </w:r>
      <w:r w:rsidRPr="00000244">
        <w:rPr>
          <w:sz w:val="28"/>
          <w:szCs w:val="28"/>
          <w:lang w:val="en-US"/>
        </w:rPr>
        <w:t>)</w:t>
      </w:r>
      <w:r w:rsidRPr="00000244">
        <w:rPr>
          <w:sz w:val="28"/>
          <w:szCs w:val="28"/>
        </w:rPr>
        <w:t xml:space="preserve"> съдия по реда на чл. 194, ал. 1 от ЗСВ от Районен съд - Несебър в Районен съд – Гоце Делчев. </w:t>
      </w:r>
    </w:p>
    <w:p w:rsidR="00000244" w:rsidRPr="00000244" w:rsidRDefault="00000244" w:rsidP="00000244">
      <w:pPr>
        <w:jc w:val="both"/>
        <w:rPr>
          <w:bCs/>
          <w:sz w:val="28"/>
          <w:szCs w:val="28"/>
        </w:rPr>
      </w:pPr>
    </w:p>
    <w:p w:rsidR="00000244" w:rsidRPr="00000244" w:rsidRDefault="00000244" w:rsidP="00000244">
      <w:pPr>
        <w:autoSpaceDE w:val="0"/>
        <w:autoSpaceDN w:val="0"/>
        <w:adjustRightInd w:val="0"/>
        <w:jc w:val="both"/>
        <w:rPr>
          <w:sz w:val="28"/>
          <w:szCs w:val="28"/>
        </w:rPr>
      </w:pPr>
      <w:r w:rsidRPr="00000244">
        <w:rPr>
          <w:bCs/>
          <w:sz w:val="28"/>
          <w:szCs w:val="28"/>
        </w:rPr>
        <w:t xml:space="preserve">6.4. ПРЕДЛАГА НА СЪДИЙСКАТА КОЛЕГИЯ НА ВИСШИЯ СЪДЕБЕН СЪВЕТ ДА УКАЖЕ </w:t>
      </w:r>
      <w:r w:rsidRPr="00000244">
        <w:rPr>
          <w:sz w:val="28"/>
          <w:szCs w:val="28"/>
        </w:rPr>
        <w:t xml:space="preserve">на административния ръководител на Районен съд - Несебър, че следва надлежно </w:t>
      </w:r>
      <w:r w:rsidRPr="00000244">
        <w:rPr>
          <w:i/>
          <w:sz w:val="28"/>
          <w:szCs w:val="28"/>
          <w:lang w:val="en-US"/>
        </w:rPr>
        <w:t>(</w:t>
      </w:r>
      <w:r w:rsidRPr="00000244">
        <w:rPr>
          <w:i/>
          <w:sz w:val="28"/>
          <w:szCs w:val="28"/>
        </w:rPr>
        <w:t>с отразяване на дата и полагане на подпис от съответния съдия</w:t>
      </w:r>
      <w:r w:rsidRPr="00000244">
        <w:rPr>
          <w:i/>
          <w:sz w:val="28"/>
          <w:szCs w:val="28"/>
          <w:lang w:val="en-US"/>
        </w:rPr>
        <w:t>)</w:t>
      </w:r>
      <w:r w:rsidRPr="00000244">
        <w:rPr>
          <w:sz w:val="28"/>
          <w:szCs w:val="28"/>
        </w:rPr>
        <w:t xml:space="preserve"> да уведоми съдиите в органа за решението на Съдийската колегия на Висшия съдебен съвет и за възможността в 7-дневен срок от получаването му да подадат заявления с мотиви за преназначаване по реда на чл. 194, ал. 1 от ЗСВ в Районен съд – Гоце  Делчев. </w:t>
      </w:r>
    </w:p>
    <w:p w:rsidR="00000244" w:rsidRDefault="00000244" w:rsidP="00000244">
      <w:pPr>
        <w:ind w:firstLine="708"/>
        <w:jc w:val="both"/>
        <w:rPr>
          <w:i/>
          <w:sz w:val="28"/>
          <w:szCs w:val="28"/>
        </w:rPr>
      </w:pPr>
    </w:p>
    <w:p w:rsidR="00000244" w:rsidRPr="00000244" w:rsidRDefault="00000244" w:rsidP="00000244">
      <w:pPr>
        <w:ind w:firstLine="708"/>
        <w:jc w:val="both"/>
        <w:rPr>
          <w:i/>
          <w:sz w:val="28"/>
          <w:szCs w:val="28"/>
        </w:rPr>
      </w:pPr>
      <w:r w:rsidRPr="00000244">
        <w:rPr>
          <w:i/>
          <w:sz w:val="28"/>
          <w:szCs w:val="28"/>
        </w:rPr>
        <w:t xml:space="preserve">Мотиви: След анализ на допълнително изискана информация от Районен съд – Гоце Делчев за наличието на  продължителни отсъствия на 2-ма от съдиите в органа и данните за </w:t>
      </w:r>
      <w:proofErr w:type="spellStart"/>
      <w:r w:rsidRPr="00000244">
        <w:rPr>
          <w:i/>
          <w:sz w:val="28"/>
          <w:szCs w:val="28"/>
        </w:rPr>
        <w:t>средномесечното</w:t>
      </w:r>
      <w:proofErr w:type="spellEnd"/>
      <w:r w:rsidRPr="00000244">
        <w:rPr>
          <w:i/>
          <w:sz w:val="28"/>
          <w:szCs w:val="28"/>
        </w:rPr>
        <w:t xml:space="preserve"> натоварване на съдиите в съда, </w:t>
      </w:r>
      <w:proofErr w:type="spellStart"/>
      <w:r w:rsidRPr="00000244">
        <w:rPr>
          <w:i/>
          <w:sz w:val="28"/>
          <w:szCs w:val="28"/>
        </w:rPr>
        <w:t>правораздавали</w:t>
      </w:r>
      <w:proofErr w:type="spellEnd"/>
      <w:r w:rsidRPr="00000244">
        <w:rPr>
          <w:i/>
          <w:sz w:val="28"/>
          <w:szCs w:val="28"/>
        </w:rPr>
        <w:t xml:space="preserve"> през 2023 г. и първото полугодие на 2024, Комисията констатира увеличаване на действителната натовареност в съда през първото полугодие на 2024 г. по брой  дела за разглеждане спрямо 2023 г., а именно от 36,85 съответно на 56,03. </w:t>
      </w:r>
    </w:p>
    <w:p w:rsidR="0048138A" w:rsidRDefault="0048138A" w:rsidP="00000244">
      <w:pPr>
        <w:ind w:firstLine="708"/>
        <w:jc w:val="both"/>
        <w:rPr>
          <w:i/>
          <w:sz w:val="28"/>
          <w:szCs w:val="28"/>
        </w:rPr>
      </w:pPr>
    </w:p>
    <w:p w:rsidR="00000244" w:rsidRPr="00000244" w:rsidRDefault="00000244" w:rsidP="00000244">
      <w:pPr>
        <w:ind w:firstLine="708"/>
        <w:jc w:val="both"/>
        <w:rPr>
          <w:i/>
          <w:sz w:val="28"/>
          <w:szCs w:val="28"/>
        </w:rPr>
      </w:pPr>
      <w:r w:rsidRPr="00000244">
        <w:rPr>
          <w:i/>
          <w:sz w:val="28"/>
          <w:szCs w:val="28"/>
        </w:rPr>
        <w:t>В същото време данните за натовареността по щат за 2023г. и полугодието на 2024 г. по показателя брой постъпили дела, сочат натовареност по-ниска от средната за страната, а именно 24,6</w:t>
      </w:r>
      <w:r w:rsidRPr="00000244">
        <w:rPr>
          <w:i/>
          <w:sz w:val="28"/>
          <w:szCs w:val="28"/>
          <w:lang w:val="en-US"/>
        </w:rPr>
        <w:t xml:space="preserve">0 </w:t>
      </w:r>
      <w:r w:rsidRPr="00000244">
        <w:rPr>
          <w:i/>
          <w:sz w:val="28"/>
          <w:szCs w:val="28"/>
        </w:rPr>
        <w:t>при средна за страната 32,11 за 2023 г. и  респ. 28,56 при 34,56 средна за страната за 2024 г., поради което КАК счита, че не следва да бъде изменено предложението за съкращаването на 1 свободна длъжност в Районен съд - Гоце Делчев и разкриването ѝ в Районен съд - Царево.</w:t>
      </w:r>
    </w:p>
    <w:p w:rsidR="00000244" w:rsidRPr="00000244" w:rsidRDefault="00000244" w:rsidP="00000244">
      <w:pPr>
        <w:ind w:firstLine="708"/>
        <w:jc w:val="both"/>
        <w:rPr>
          <w:i/>
          <w:sz w:val="28"/>
          <w:szCs w:val="28"/>
        </w:rPr>
      </w:pPr>
      <w:r w:rsidRPr="00000244">
        <w:rPr>
          <w:i/>
          <w:sz w:val="28"/>
          <w:szCs w:val="28"/>
        </w:rPr>
        <w:t>Същевременно, за преодоляване на кадровото затруднение в органа, предвид заявено желание от съдия в Районен съд - Несебър за преназначаване в Районен съд - Гоце Делчев или района на Окръжен съд – Благоевград, КАК счита за целесъобразно приложение на института на чл. 194, ал. 1 от ЗСВ.   Данните за натовареността на РС – Несебър за първото полугодие на 2024 г. показват натовареност по щат по-ниска от средната за страната по показателя брой постъпили дела – 26,36 при 34,56 средна за страната. По-ниска е и действителната натовареност на органа по брой дела за разглеждане - 48,30 спрямо средната за страната – 59,17 и спрямо РС - Гоце Делчев – 56,03.</w:t>
      </w:r>
    </w:p>
    <w:p w:rsidR="00000244" w:rsidRPr="00000244" w:rsidRDefault="00000244" w:rsidP="00000244">
      <w:pPr>
        <w:ind w:firstLine="708"/>
        <w:jc w:val="both"/>
      </w:pPr>
      <w:r w:rsidRPr="00000244">
        <w:rPr>
          <w:i/>
          <w:color w:val="000000" w:themeColor="text1"/>
          <w:sz w:val="28"/>
          <w:szCs w:val="28"/>
        </w:rPr>
        <w:t>С оглед така извършеното обобщение на данни, Комисията по атестирането и конкурсите счита, че са налице предпоставки за откриване на процедура за преназначаване на 1 съдия по реда на чл. 194, ал. 1 от ЗСВ от Районен съд – Несебър в Районен съд – Гоце Делчев.</w:t>
      </w:r>
    </w:p>
    <w:p w:rsidR="00000244" w:rsidRPr="00000244" w:rsidRDefault="00000244" w:rsidP="00000244">
      <w:pPr>
        <w:rPr>
          <w:lang w:val="en-US"/>
        </w:rPr>
      </w:pPr>
    </w:p>
    <w:p w:rsidR="00000244" w:rsidRPr="00000244" w:rsidRDefault="00000244" w:rsidP="00000244">
      <w:pPr>
        <w:jc w:val="both"/>
        <w:rPr>
          <w:sz w:val="28"/>
          <w:szCs w:val="28"/>
        </w:rPr>
      </w:pPr>
      <w:r w:rsidRPr="00000244">
        <w:rPr>
          <w:sz w:val="28"/>
          <w:szCs w:val="28"/>
        </w:rPr>
        <w:t>6</w:t>
      </w:r>
      <w:r w:rsidRPr="00000244">
        <w:rPr>
          <w:sz w:val="28"/>
          <w:szCs w:val="28"/>
          <w:lang w:val="en-US"/>
        </w:rPr>
        <w:t>.</w:t>
      </w:r>
      <w:r w:rsidRPr="00000244">
        <w:rPr>
          <w:sz w:val="28"/>
          <w:szCs w:val="28"/>
        </w:rPr>
        <w:t>5. Внася предложенията в заседание на Съдийската колегия на Висшия съдебен съвет, насрочено за 05.11.2024 г., за разглеждане и произнасяне.</w:t>
      </w:r>
    </w:p>
    <w:p w:rsidR="00BE7ABB" w:rsidRPr="00000244" w:rsidRDefault="00BE7ABB" w:rsidP="00BE7ABB">
      <w:pPr>
        <w:jc w:val="both"/>
        <w:rPr>
          <w:rFonts w:ascii="Times New Roman CYR" w:hAnsi="Times New Roman CYR" w:cs="Times New Roman CYR"/>
          <w:sz w:val="28"/>
          <w:szCs w:val="28"/>
        </w:rPr>
      </w:pPr>
    </w:p>
    <w:p w:rsidR="00BE7ABB" w:rsidRPr="00000244" w:rsidRDefault="00BE7ABB" w:rsidP="00BE7ABB">
      <w:pPr>
        <w:jc w:val="both"/>
        <w:rPr>
          <w:rFonts w:ascii="Times New Roman CYR" w:hAnsi="Times New Roman CYR" w:cs="Times New Roman CYR"/>
          <w:i/>
          <w:iCs/>
          <w:sz w:val="28"/>
          <w:szCs w:val="28"/>
        </w:rPr>
      </w:pPr>
      <w:r w:rsidRPr="0048138A">
        <w:rPr>
          <w:rFonts w:ascii="Times New Roman CYR" w:hAnsi="Times New Roman CYR" w:cs="Times New Roman CYR"/>
          <w:sz w:val="28"/>
          <w:szCs w:val="28"/>
        </w:rPr>
        <w:t>Р-7. ОТНОСНО: Искане от административния ръководител – председател</w:t>
      </w:r>
      <w:r w:rsidRPr="00000244">
        <w:rPr>
          <w:rFonts w:ascii="Times New Roman CYR" w:hAnsi="Times New Roman CYR" w:cs="Times New Roman CYR"/>
          <w:sz w:val="28"/>
          <w:szCs w:val="28"/>
        </w:rPr>
        <w:t xml:space="preserve"> на Районен съд – Павликени за прекратяване на командироване. </w:t>
      </w:r>
      <w:r w:rsidRPr="00000244">
        <w:rPr>
          <w:rFonts w:ascii="Times New Roman CYR" w:hAnsi="Times New Roman CYR" w:cs="Times New Roman CYR"/>
          <w:i/>
          <w:iCs/>
          <w:sz w:val="28"/>
          <w:szCs w:val="28"/>
        </w:rPr>
        <w:t>(вх. № ВСС-13023/25.10.2024 г.)</w:t>
      </w:r>
    </w:p>
    <w:p w:rsidR="0048138A" w:rsidRDefault="0048138A" w:rsidP="0048138A">
      <w:pPr>
        <w:autoSpaceDE w:val="0"/>
        <w:autoSpaceDN w:val="0"/>
        <w:adjustRightInd w:val="0"/>
        <w:jc w:val="both"/>
      </w:pPr>
      <w:r>
        <w:rPr>
          <w:rFonts w:ascii="Times New Roman CYR" w:hAnsi="Times New Roman CYR" w:cs="Times New Roman CYR"/>
          <w:i/>
          <w:iCs/>
          <w:sz w:val="28"/>
          <w:szCs w:val="28"/>
          <w:lang w:eastAsia="en-US"/>
        </w:rPr>
        <w:t>След проведеното гласуване и при обявения резултат с 4</w:t>
      </w:r>
      <w:r>
        <w:rPr>
          <w:rFonts w:ascii="Times New Roman CYR" w:hAnsi="Times New Roman CYR" w:cs="Times New Roman CYR"/>
          <w:i/>
          <w:iCs/>
          <w:sz w:val="28"/>
          <w:szCs w:val="28"/>
          <w:lang w:val="en-US" w:eastAsia="en-US"/>
        </w:rPr>
        <w:t xml:space="preserve"> </w:t>
      </w:r>
      <w:r>
        <w:rPr>
          <w:rFonts w:ascii="Times New Roman CYR" w:hAnsi="Times New Roman CYR" w:cs="Times New Roman CYR"/>
          <w:i/>
          <w:iCs/>
          <w:sz w:val="28"/>
          <w:szCs w:val="28"/>
          <w:lang w:eastAsia="en-US"/>
        </w:rPr>
        <w:t>гласа „За“ и 3 гласа „Против“</w:t>
      </w:r>
    </w:p>
    <w:p w:rsidR="0048138A" w:rsidRDefault="0048138A" w:rsidP="0048138A">
      <w:pPr>
        <w:autoSpaceDE w:val="0"/>
        <w:autoSpaceDN w:val="0"/>
        <w:adjustRightInd w:val="0"/>
        <w:ind w:firstLine="708"/>
        <w:jc w:val="center"/>
        <w:rPr>
          <w:rFonts w:ascii="Times New Roman CYR" w:hAnsi="Times New Roman CYR" w:cs="Times New Roman CYR"/>
          <w:color w:val="000000" w:themeColor="text1"/>
          <w:sz w:val="28"/>
          <w:szCs w:val="28"/>
        </w:rPr>
      </w:pPr>
    </w:p>
    <w:p w:rsidR="0048138A" w:rsidRPr="00734224" w:rsidRDefault="0048138A" w:rsidP="0048138A">
      <w:pPr>
        <w:autoSpaceDE w:val="0"/>
        <w:autoSpaceDN w:val="0"/>
        <w:adjustRightInd w:val="0"/>
        <w:ind w:firstLine="708"/>
        <w:jc w:val="center"/>
        <w:rPr>
          <w:rFonts w:ascii="Times New Roman CYR" w:hAnsi="Times New Roman CYR" w:cs="Times New Roman CYR"/>
          <w:color w:val="000000" w:themeColor="text1"/>
          <w:sz w:val="28"/>
          <w:szCs w:val="28"/>
        </w:rPr>
      </w:pPr>
      <w:r w:rsidRPr="00734224">
        <w:rPr>
          <w:rFonts w:ascii="Times New Roman CYR" w:hAnsi="Times New Roman CYR" w:cs="Times New Roman CYR"/>
          <w:color w:val="000000" w:themeColor="text1"/>
          <w:sz w:val="28"/>
          <w:szCs w:val="28"/>
        </w:rPr>
        <w:t>КОМИСИЯТА ПО АТЕСТИРАНЕТО И КОНКУРСИТЕ</w:t>
      </w:r>
    </w:p>
    <w:p w:rsidR="0048138A" w:rsidRPr="00734224" w:rsidRDefault="0048138A" w:rsidP="0048138A">
      <w:pPr>
        <w:autoSpaceDE w:val="0"/>
        <w:autoSpaceDN w:val="0"/>
        <w:adjustRightInd w:val="0"/>
        <w:jc w:val="center"/>
        <w:rPr>
          <w:rFonts w:ascii="Times New Roman CYR" w:hAnsi="Times New Roman CYR" w:cs="Times New Roman CYR"/>
          <w:color w:val="000000" w:themeColor="text1"/>
          <w:sz w:val="28"/>
          <w:szCs w:val="28"/>
        </w:rPr>
      </w:pPr>
      <w:r w:rsidRPr="00734224">
        <w:rPr>
          <w:rFonts w:ascii="Times New Roman CYR" w:hAnsi="Times New Roman CYR" w:cs="Times New Roman CYR"/>
          <w:color w:val="000000" w:themeColor="text1"/>
          <w:sz w:val="28"/>
          <w:szCs w:val="28"/>
        </w:rPr>
        <w:t>РЕШИ:</w:t>
      </w:r>
    </w:p>
    <w:p w:rsidR="0048138A" w:rsidRPr="00734224" w:rsidRDefault="0048138A" w:rsidP="0048138A">
      <w:pPr>
        <w:autoSpaceDE w:val="0"/>
        <w:autoSpaceDN w:val="0"/>
        <w:adjustRightInd w:val="0"/>
        <w:jc w:val="both"/>
        <w:rPr>
          <w:rFonts w:ascii="Times New Roman CYR" w:hAnsi="Times New Roman CYR" w:cs="Times New Roman CYR"/>
          <w:color w:val="000000" w:themeColor="text1"/>
          <w:sz w:val="28"/>
          <w:szCs w:val="28"/>
        </w:rPr>
      </w:pPr>
    </w:p>
    <w:p w:rsidR="0048138A" w:rsidRPr="0048138A" w:rsidRDefault="0048138A" w:rsidP="0048138A">
      <w:pPr>
        <w:autoSpaceDE w:val="0"/>
        <w:autoSpaceDN w:val="0"/>
        <w:adjustRightInd w:val="0"/>
        <w:jc w:val="both"/>
        <w:rPr>
          <w:rFonts w:ascii="Times New Roman CYR" w:hAnsi="Times New Roman CYR" w:cs="Times New Roman CYR"/>
          <w:iCs/>
          <w:color w:val="000000" w:themeColor="text1"/>
          <w:sz w:val="28"/>
          <w:szCs w:val="28"/>
        </w:rPr>
      </w:pPr>
      <w:r w:rsidRPr="0048138A">
        <w:rPr>
          <w:rFonts w:ascii="Times New Roman CYR" w:hAnsi="Times New Roman CYR" w:cs="Times New Roman CYR"/>
          <w:color w:val="000000" w:themeColor="text1"/>
          <w:sz w:val="28"/>
          <w:szCs w:val="28"/>
        </w:rPr>
        <w:t>7.1.</w:t>
      </w:r>
      <w:r w:rsidRPr="0048138A">
        <w:rPr>
          <w:rFonts w:ascii="Times New Roman CYR" w:hAnsi="Times New Roman CYR" w:cs="Times New Roman CYR"/>
          <w:bCs/>
          <w:color w:val="000000" w:themeColor="text1"/>
          <w:sz w:val="28"/>
          <w:szCs w:val="28"/>
        </w:rPr>
        <w:t xml:space="preserve"> </w:t>
      </w:r>
      <w:r w:rsidRPr="0048138A">
        <w:rPr>
          <w:rFonts w:ascii="Times New Roman CYR" w:hAnsi="Times New Roman CYR" w:cs="Times New Roman CYR"/>
          <w:color w:val="000000" w:themeColor="text1"/>
          <w:sz w:val="28"/>
          <w:szCs w:val="28"/>
        </w:rPr>
        <w:t>ПРЕДЛАГА НА СЪДИЙСКАТА КОЛЕГИЯ</w:t>
      </w:r>
      <w:r w:rsidRPr="0048138A">
        <w:rPr>
          <w:rFonts w:ascii="Times New Roman CYR" w:hAnsi="Times New Roman CYR" w:cs="Times New Roman CYR"/>
          <w:bCs/>
          <w:color w:val="000000" w:themeColor="text1"/>
          <w:sz w:val="28"/>
          <w:szCs w:val="28"/>
        </w:rPr>
        <w:t xml:space="preserve"> </w:t>
      </w:r>
      <w:r w:rsidRPr="0048138A">
        <w:rPr>
          <w:rFonts w:ascii="Times New Roman CYR" w:hAnsi="Times New Roman CYR" w:cs="Times New Roman CYR"/>
          <w:color w:val="000000" w:themeColor="text1"/>
          <w:sz w:val="28"/>
          <w:szCs w:val="28"/>
        </w:rPr>
        <w:t>НА ВИСШИЯ СЪДЕБЕН СЪВЕТ</w:t>
      </w:r>
      <w:r w:rsidRPr="0048138A">
        <w:rPr>
          <w:rFonts w:ascii="Times New Roman CYR" w:hAnsi="Times New Roman CYR" w:cs="Times New Roman CYR"/>
          <w:bCs/>
          <w:color w:val="000000" w:themeColor="text1"/>
          <w:sz w:val="28"/>
          <w:szCs w:val="28"/>
        </w:rPr>
        <w:t xml:space="preserve"> </w:t>
      </w:r>
      <w:r w:rsidRPr="0048138A">
        <w:rPr>
          <w:rFonts w:ascii="Times New Roman CYR" w:eastAsiaTheme="minorEastAsia" w:hAnsi="Times New Roman CYR" w:cs="Times New Roman CYR"/>
          <w:color w:val="000000" w:themeColor="text1"/>
          <w:sz w:val="28"/>
          <w:szCs w:val="28"/>
        </w:rPr>
        <w:t xml:space="preserve">ДА ПРЕКРАТИ </w:t>
      </w:r>
      <w:r w:rsidRPr="0048138A">
        <w:rPr>
          <w:rFonts w:ascii="Times New Roman CYR" w:hAnsi="Times New Roman CYR" w:cs="Times New Roman CYR"/>
          <w:iCs/>
          <w:color w:val="000000" w:themeColor="text1"/>
          <w:sz w:val="28"/>
          <w:szCs w:val="28"/>
        </w:rPr>
        <w:t>на основание чл. 30, ал. 5, т. 18 от ЗСВ</w:t>
      </w:r>
      <w:r w:rsidRPr="0048138A">
        <w:rPr>
          <w:rFonts w:ascii="Times New Roman CYR" w:hAnsi="Times New Roman CYR" w:cs="Times New Roman CYR"/>
          <w:color w:val="000000" w:themeColor="text1"/>
          <w:sz w:val="28"/>
          <w:szCs w:val="28"/>
        </w:rPr>
        <w:t xml:space="preserve"> командироването на </w:t>
      </w:r>
      <w:proofErr w:type="spellStart"/>
      <w:r w:rsidRPr="0048138A">
        <w:rPr>
          <w:rFonts w:ascii="Times New Roman CYR" w:hAnsi="Times New Roman CYR" w:cs="Times New Roman CYR"/>
          <w:iCs/>
          <w:color w:val="000000" w:themeColor="text1"/>
          <w:sz w:val="28"/>
          <w:szCs w:val="28"/>
        </w:rPr>
        <w:t>Цветомил</w:t>
      </w:r>
      <w:proofErr w:type="spellEnd"/>
      <w:r w:rsidRPr="0048138A">
        <w:rPr>
          <w:rFonts w:ascii="Times New Roman CYR" w:hAnsi="Times New Roman CYR" w:cs="Times New Roman CYR"/>
          <w:iCs/>
          <w:color w:val="000000" w:themeColor="text1"/>
          <w:sz w:val="28"/>
          <w:szCs w:val="28"/>
        </w:rPr>
        <w:t xml:space="preserve"> Борисов Горчев – съдия в Районен съд – Павликени в Административен съд – Габрово</w:t>
      </w:r>
      <w:r w:rsidRPr="0048138A">
        <w:rPr>
          <w:rFonts w:ascii="Times New Roman CYR" w:hAnsi="Times New Roman CYR" w:cs="Times New Roman CYR"/>
          <w:color w:val="000000" w:themeColor="text1"/>
          <w:sz w:val="28"/>
          <w:szCs w:val="28"/>
        </w:rPr>
        <w:t xml:space="preserve">, извършено със </w:t>
      </w:r>
      <w:r w:rsidRPr="0048138A">
        <w:rPr>
          <w:rFonts w:ascii="Times New Roman CYR" w:hAnsi="Times New Roman CYR" w:cs="Times New Roman CYR"/>
          <w:iCs/>
          <w:color w:val="000000" w:themeColor="text1"/>
          <w:sz w:val="28"/>
          <w:szCs w:val="28"/>
        </w:rPr>
        <w:t xml:space="preserve">Заповед № РД-08-299/19.08.2024 г. на „за“ председателя </w:t>
      </w:r>
      <w:r w:rsidRPr="0048138A">
        <w:rPr>
          <w:iCs/>
          <w:color w:val="000000" w:themeColor="text1"/>
          <w:sz w:val="28"/>
          <w:szCs w:val="28"/>
        </w:rPr>
        <w:t>на ВАС, изменена със Заповед № РД-08-370/30.09.2024 г. на председателя на ВАС, поради възникнала необходимост за кадровото обезпечаване на работата на органа на съдебната власт, от който съдията е командирован.</w:t>
      </w:r>
    </w:p>
    <w:p w:rsidR="0048138A" w:rsidRPr="0048138A" w:rsidRDefault="0048138A" w:rsidP="0048138A">
      <w:pPr>
        <w:autoSpaceDE w:val="0"/>
        <w:autoSpaceDN w:val="0"/>
        <w:adjustRightInd w:val="0"/>
        <w:ind w:firstLine="708"/>
        <w:jc w:val="both"/>
        <w:rPr>
          <w:rFonts w:ascii="Times New Roman CYR" w:hAnsi="Times New Roman CYR" w:cs="Times New Roman CYR"/>
          <w:iCs/>
          <w:color w:val="000000" w:themeColor="text1"/>
          <w:sz w:val="28"/>
          <w:szCs w:val="28"/>
        </w:rPr>
      </w:pPr>
    </w:p>
    <w:p w:rsidR="0048138A" w:rsidRDefault="0048138A" w:rsidP="0048138A">
      <w:pPr>
        <w:autoSpaceDE w:val="0"/>
        <w:autoSpaceDN w:val="0"/>
        <w:adjustRightInd w:val="0"/>
        <w:jc w:val="both"/>
        <w:rPr>
          <w:rFonts w:ascii="Times New Roman CYR" w:hAnsi="Times New Roman CYR" w:cs="Times New Roman CYR"/>
          <w:color w:val="000000" w:themeColor="text1"/>
          <w:sz w:val="28"/>
          <w:szCs w:val="28"/>
        </w:rPr>
      </w:pPr>
    </w:p>
    <w:p w:rsidR="0048138A" w:rsidRDefault="0048138A" w:rsidP="0048138A">
      <w:pPr>
        <w:autoSpaceDE w:val="0"/>
        <w:autoSpaceDN w:val="0"/>
        <w:adjustRightInd w:val="0"/>
        <w:jc w:val="both"/>
        <w:rPr>
          <w:rFonts w:ascii="Times New Roman CYR" w:hAnsi="Times New Roman CYR" w:cs="Times New Roman CYR"/>
          <w:iCs/>
          <w:color w:val="000000" w:themeColor="text1"/>
          <w:sz w:val="28"/>
          <w:szCs w:val="28"/>
        </w:rPr>
      </w:pPr>
      <w:r w:rsidRPr="0048138A">
        <w:rPr>
          <w:rFonts w:ascii="Times New Roman CYR" w:hAnsi="Times New Roman CYR" w:cs="Times New Roman CYR"/>
          <w:color w:val="000000" w:themeColor="text1"/>
          <w:sz w:val="28"/>
          <w:szCs w:val="28"/>
        </w:rPr>
        <w:lastRenderedPageBreak/>
        <w:t>7.2.</w:t>
      </w:r>
      <w:r w:rsidRPr="0048138A">
        <w:rPr>
          <w:rFonts w:ascii="Times New Roman CYR" w:hAnsi="Times New Roman CYR" w:cs="Times New Roman CYR"/>
          <w:bCs/>
          <w:color w:val="000000" w:themeColor="text1"/>
          <w:sz w:val="28"/>
          <w:szCs w:val="28"/>
        </w:rPr>
        <w:t xml:space="preserve"> </w:t>
      </w:r>
      <w:r w:rsidRPr="0048138A">
        <w:rPr>
          <w:rFonts w:ascii="Times New Roman CYR" w:hAnsi="Times New Roman CYR" w:cs="Times New Roman CYR"/>
          <w:color w:val="000000" w:themeColor="text1"/>
          <w:sz w:val="28"/>
          <w:szCs w:val="28"/>
        </w:rPr>
        <w:t>ПРЕДЛАГА НА СЪДИЙСКАТА КОЛЕГИЯ</w:t>
      </w:r>
      <w:r w:rsidRPr="0048138A">
        <w:rPr>
          <w:rFonts w:ascii="Times New Roman CYR" w:hAnsi="Times New Roman CYR" w:cs="Times New Roman CYR"/>
          <w:bCs/>
          <w:color w:val="000000" w:themeColor="text1"/>
          <w:sz w:val="28"/>
          <w:szCs w:val="28"/>
        </w:rPr>
        <w:t xml:space="preserve"> </w:t>
      </w:r>
      <w:r w:rsidRPr="0048138A">
        <w:rPr>
          <w:rFonts w:ascii="Times New Roman CYR" w:hAnsi="Times New Roman CYR" w:cs="Times New Roman CYR"/>
          <w:color w:val="000000" w:themeColor="text1"/>
          <w:sz w:val="28"/>
          <w:szCs w:val="28"/>
        </w:rPr>
        <w:t>НА ВИСШИЯ СЪДЕБЕН СЪВЕТ</w:t>
      </w:r>
      <w:r w:rsidRPr="0048138A">
        <w:rPr>
          <w:rFonts w:ascii="Times New Roman CYR" w:hAnsi="Times New Roman CYR" w:cs="Times New Roman CYR"/>
          <w:bCs/>
          <w:color w:val="000000" w:themeColor="text1"/>
          <w:sz w:val="28"/>
          <w:szCs w:val="28"/>
        </w:rPr>
        <w:t xml:space="preserve"> </w:t>
      </w:r>
      <w:r w:rsidRPr="0048138A">
        <w:rPr>
          <w:rFonts w:ascii="Times New Roman CYR" w:eastAsiaTheme="minorEastAsia" w:hAnsi="Times New Roman CYR" w:cs="Times New Roman CYR"/>
          <w:color w:val="000000" w:themeColor="text1"/>
          <w:sz w:val="28"/>
          <w:szCs w:val="28"/>
        </w:rPr>
        <w:t xml:space="preserve">ДА ПРЕКРАТИ </w:t>
      </w:r>
      <w:r w:rsidRPr="0048138A">
        <w:rPr>
          <w:rFonts w:ascii="Times New Roman CYR" w:hAnsi="Times New Roman CYR" w:cs="Times New Roman CYR"/>
          <w:iCs/>
          <w:color w:val="000000" w:themeColor="text1"/>
          <w:sz w:val="28"/>
          <w:szCs w:val="28"/>
        </w:rPr>
        <w:t>на основание чл. 30, ал. 5, т. 18 от</w:t>
      </w:r>
      <w:r w:rsidRPr="00734224">
        <w:rPr>
          <w:rFonts w:ascii="Times New Roman CYR" w:hAnsi="Times New Roman CYR" w:cs="Times New Roman CYR"/>
          <w:iCs/>
          <w:color w:val="000000" w:themeColor="text1"/>
          <w:sz w:val="28"/>
          <w:szCs w:val="28"/>
        </w:rPr>
        <w:t xml:space="preserve"> ЗСВ</w:t>
      </w:r>
      <w:r w:rsidRPr="00734224">
        <w:rPr>
          <w:rFonts w:ascii="Times New Roman CYR" w:hAnsi="Times New Roman CYR" w:cs="Times New Roman CYR"/>
          <w:color w:val="000000" w:themeColor="text1"/>
          <w:sz w:val="28"/>
          <w:szCs w:val="28"/>
        </w:rPr>
        <w:t xml:space="preserve"> командироването на </w:t>
      </w:r>
      <w:r w:rsidRPr="00734224">
        <w:rPr>
          <w:rFonts w:ascii="Times New Roman CYR" w:hAnsi="Times New Roman CYR" w:cs="Times New Roman CYR"/>
          <w:iCs/>
          <w:color w:val="000000" w:themeColor="text1"/>
          <w:sz w:val="28"/>
          <w:szCs w:val="28"/>
        </w:rPr>
        <w:t>Катина Миткова Минева – съдия в Районен съд – Павликени в Районен съд Велико Търново</w:t>
      </w:r>
      <w:r w:rsidRPr="00734224">
        <w:rPr>
          <w:rFonts w:ascii="Times New Roman CYR" w:hAnsi="Times New Roman CYR" w:cs="Times New Roman CYR"/>
          <w:color w:val="000000" w:themeColor="text1"/>
          <w:sz w:val="28"/>
          <w:szCs w:val="28"/>
        </w:rPr>
        <w:t xml:space="preserve">, извършено със </w:t>
      </w:r>
      <w:r w:rsidRPr="00734224">
        <w:rPr>
          <w:rFonts w:ascii="Times New Roman CYR" w:hAnsi="Times New Roman CYR" w:cs="Times New Roman CYR"/>
          <w:iCs/>
          <w:color w:val="000000" w:themeColor="text1"/>
          <w:sz w:val="28"/>
          <w:szCs w:val="28"/>
        </w:rPr>
        <w:t xml:space="preserve">Заповед  № 53/30.04.2024 г. на </w:t>
      </w:r>
      <w:r>
        <w:rPr>
          <w:rFonts w:ascii="Times New Roman CYR" w:hAnsi="Times New Roman CYR" w:cs="Times New Roman CYR"/>
          <w:iCs/>
          <w:color w:val="000000" w:themeColor="text1"/>
          <w:sz w:val="28"/>
          <w:szCs w:val="28"/>
        </w:rPr>
        <w:t>председателя</w:t>
      </w:r>
      <w:r w:rsidRPr="00734224">
        <w:rPr>
          <w:rFonts w:ascii="Times New Roman CYR" w:hAnsi="Times New Roman CYR" w:cs="Times New Roman CYR"/>
          <w:iCs/>
          <w:color w:val="000000" w:themeColor="text1"/>
          <w:sz w:val="28"/>
          <w:szCs w:val="28"/>
        </w:rPr>
        <w:t xml:space="preserve"> на Окръжен съд Велико Търново, поради възникнала необходимост за кадровото обезпечаване на работата на органа на съдебната власт, о</w:t>
      </w:r>
      <w:r>
        <w:rPr>
          <w:rFonts w:ascii="Times New Roman CYR" w:hAnsi="Times New Roman CYR" w:cs="Times New Roman CYR"/>
          <w:iCs/>
          <w:color w:val="000000" w:themeColor="text1"/>
          <w:sz w:val="28"/>
          <w:szCs w:val="28"/>
        </w:rPr>
        <w:t>т който съдията е командирован.</w:t>
      </w:r>
    </w:p>
    <w:p w:rsidR="0048138A" w:rsidRPr="003E72F1" w:rsidRDefault="0048138A" w:rsidP="0048138A">
      <w:pPr>
        <w:autoSpaceDE w:val="0"/>
        <w:autoSpaceDN w:val="0"/>
        <w:adjustRightInd w:val="0"/>
        <w:ind w:firstLine="708"/>
        <w:jc w:val="both"/>
        <w:rPr>
          <w:rFonts w:ascii="Times New Roman CYR" w:hAnsi="Times New Roman CYR" w:cs="Times New Roman CYR"/>
          <w:iCs/>
          <w:color w:val="000000" w:themeColor="text1"/>
          <w:sz w:val="28"/>
          <w:szCs w:val="28"/>
        </w:rPr>
      </w:pPr>
    </w:p>
    <w:p w:rsidR="0048138A" w:rsidRPr="00734224" w:rsidRDefault="0048138A" w:rsidP="0048138A">
      <w:pPr>
        <w:autoSpaceDE w:val="0"/>
        <w:autoSpaceDN w:val="0"/>
        <w:adjustRightInd w:val="0"/>
        <w:ind w:right="-284"/>
        <w:jc w:val="both"/>
        <w:rPr>
          <w:rFonts w:ascii="Times New Roman CYR" w:hAnsi="Times New Roman CYR" w:cs="Times New Roman CYR"/>
          <w:iCs/>
          <w:color w:val="000000" w:themeColor="text1"/>
          <w:sz w:val="28"/>
          <w:szCs w:val="28"/>
        </w:rPr>
      </w:pPr>
      <w:r>
        <w:rPr>
          <w:rFonts w:ascii="Times New Roman CYR" w:hAnsi="Times New Roman CYR" w:cs="Times New Roman CYR"/>
          <w:iCs/>
          <w:color w:val="000000" w:themeColor="text1"/>
          <w:sz w:val="28"/>
          <w:szCs w:val="28"/>
        </w:rPr>
        <w:t>7</w:t>
      </w:r>
      <w:r w:rsidRPr="00734224">
        <w:rPr>
          <w:rFonts w:ascii="Times New Roman CYR" w:hAnsi="Times New Roman CYR" w:cs="Times New Roman CYR"/>
          <w:iCs/>
          <w:color w:val="000000" w:themeColor="text1"/>
          <w:sz w:val="28"/>
          <w:szCs w:val="28"/>
        </w:rPr>
        <w:t>.</w:t>
      </w:r>
      <w:r>
        <w:rPr>
          <w:rFonts w:ascii="Times New Roman CYR" w:hAnsi="Times New Roman CYR" w:cs="Times New Roman CYR"/>
          <w:iCs/>
          <w:color w:val="000000" w:themeColor="text1"/>
          <w:sz w:val="28"/>
          <w:szCs w:val="28"/>
        </w:rPr>
        <w:t>3</w:t>
      </w:r>
      <w:r w:rsidRPr="00734224">
        <w:rPr>
          <w:rFonts w:ascii="Times New Roman CYR" w:hAnsi="Times New Roman CYR" w:cs="Times New Roman CYR"/>
          <w:iCs/>
          <w:color w:val="000000" w:themeColor="text1"/>
          <w:sz w:val="28"/>
          <w:szCs w:val="28"/>
        </w:rPr>
        <w:t xml:space="preserve">. Решенията може да се обжалват пред 3-членен състав на Върховния административен съд в 14-дневен срок от съобщаването </w:t>
      </w:r>
      <w:r>
        <w:rPr>
          <w:rFonts w:ascii="Times New Roman CYR" w:hAnsi="Times New Roman CYR" w:cs="Times New Roman CYR"/>
          <w:iCs/>
          <w:color w:val="000000" w:themeColor="text1"/>
          <w:sz w:val="28"/>
          <w:szCs w:val="28"/>
        </w:rPr>
        <w:t>им</w:t>
      </w:r>
      <w:r w:rsidRPr="00734224">
        <w:rPr>
          <w:rFonts w:ascii="Times New Roman CYR" w:hAnsi="Times New Roman CYR" w:cs="Times New Roman CYR"/>
          <w:iCs/>
          <w:color w:val="000000" w:themeColor="text1"/>
          <w:sz w:val="28"/>
          <w:szCs w:val="28"/>
        </w:rPr>
        <w:t>.</w:t>
      </w:r>
    </w:p>
    <w:p w:rsidR="0048138A" w:rsidRPr="00734224" w:rsidRDefault="0048138A" w:rsidP="0048138A">
      <w:pPr>
        <w:jc w:val="both"/>
        <w:rPr>
          <w:rFonts w:ascii="Times New Roman CYR" w:hAnsi="Times New Roman CYR" w:cs="Times New Roman CYR"/>
          <w:i/>
          <w:iCs/>
          <w:color w:val="000000" w:themeColor="text1"/>
          <w:sz w:val="28"/>
          <w:szCs w:val="28"/>
        </w:rPr>
      </w:pPr>
    </w:p>
    <w:p w:rsidR="0048138A" w:rsidRPr="00734224" w:rsidRDefault="0048138A" w:rsidP="0048138A">
      <w:pPr>
        <w:ind w:firstLine="709"/>
        <w:jc w:val="both"/>
        <w:rPr>
          <w:rFonts w:ascii="Times New Roman CYR" w:hAnsi="Times New Roman CYR" w:cs="Times New Roman CYR"/>
          <w:i/>
          <w:iCs/>
          <w:color w:val="000000" w:themeColor="text1"/>
          <w:sz w:val="28"/>
          <w:szCs w:val="28"/>
        </w:rPr>
      </w:pPr>
      <w:r w:rsidRPr="00734224">
        <w:rPr>
          <w:rFonts w:ascii="Times New Roman CYR" w:hAnsi="Times New Roman CYR" w:cs="Times New Roman CYR"/>
          <w:i/>
          <w:iCs/>
          <w:color w:val="000000" w:themeColor="text1"/>
          <w:sz w:val="28"/>
          <w:szCs w:val="28"/>
        </w:rPr>
        <w:t>Мотиви: Със Заповед</w:t>
      </w:r>
      <w:r w:rsidRPr="00734224">
        <w:rPr>
          <w:i/>
          <w:color w:val="000000" w:themeColor="text1"/>
        </w:rPr>
        <w:t xml:space="preserve"> </w:t>
      </w:r>
      <w:r w:rsidRPr="00734224">
        <w:rPr>
          <w:rFonts w:ascii="Times New Roman CYR" w:hAnsi="Times New Roman CYR" w:cs="Times New Roman CYR"/>
          <w:i/>
          <w:iCs/>
          <w:color w:val="000000" w:themeColor="text1"/>
          <w:sz w:val="28"/>
          <w:szCs w:val="28"/>
        </w:rPr>
        <w:t xml:space="preserve">№ 53/30.04.2024 г. на административния ръководител - председател на Окръжен съд Велико Търново, на основание чл. 87, ал. 1 от ЗСВ във връзка с чл. 227, ал. 1 от ЗСВ е командирована Катина Миткова Минева – съдия в Районен съд – Павликени в Районен съд Велико Търново, считано от 07.05.2024 г. до завръщането на съдия Мирела </w:t>
      </w:r>
      <w:proofErr w:type="spellStart"/>
      <w:r w:rsidRPr="00734224">
        <w:rPr>
          <w:rFonts w:ascii="Times New Roman CYR" w:hAnsi="Times New Roman CYR" w:cs="Times New Roman CYR"/>
          <w:i/>
          <w:iCs/>
          <w:color w:val="000000" w:themeColor="text1"/>
          <w:sz w:val="28"/>
          <w:szCs w:val="28"/>
        </w:rPr>
        <w:t>Чипова</w:t>
      </w:r>
      <w:proofErr w:type="spellEnd"/>
      <w:r w:rsidRPr="00734224">
        <w:rPr>
          <w:rFonts w:ascii="Times New Roman CYR" w:hAnsi="Times New Roman CYR" w:cs="Times New Roman CYR"/>
          <w:i/>
          <w:iCs/>
          <w:color w:val="000000" w:themeColor="text1"/>
          <w:sz w:val="28"/>
          <w:szCs w:val="28"/>
        </w:rPr>
        <w:t>, но за не повече от 12 месеца. Заповедта е мотивирана с висока натовареност на съдиите от РС Велико Търново, както и изразено съгласие от съдия Катина Минева и от председателя на Р</w:t>
      </w:r>
      <w:r>
        <w:rPr>
          <w:rFonts w:ascii="Times New Roman CYR" w:hAnsi="Times New Roman CYR" w:cs="Times New Roman CYR"/>
          <w:i/>
          <w:iCs/>
          <w:color w:val="000000" w:themeColor="text1"/>
          <w:sz w:val="28"/>
          <w:szCs w:val="28"/>
        </w:rPr>
        <w:t xml:space="preserve">айонен съд - </w:t>
      </w:r>
      <w:r w:rsidRPr="00734224">
        <w:rPr>
          <w:rFonts w:ascii="Times New Roman CYR" w:hAnsi="Times New Roman CYR" w:cs="Times New Roman CYR"/>
          <w:i/>
          <w:iCs/>
          <w:color w:val="000000" w:themeColor="text1"/>
          <w:sz w:val="28"/>
          <w:szCs w:val="28"/>
        </w:rPr>
        <w:t>Павликени.</w:t>
      </w:r>
    </w:p>
    <w:p w:rsidR="0048138A" w:rsidRPr="00734224" w:rsidRDefault="0048138A" w:rsidP="0048138A">
      <w:pPr>
        <w:ind w:firstLine="709"/>
        <w:jc w:val="both"/>
        <w:rPr>
          <w:rFonts w:ascii="Times New Roman CYR" w:hAnsi="Times New Roman CYR" w:cs="Times New Roman CYR"/>
          <w:i/>
          <w:iCs/>
          <w:color w:val="000000" w:themeColor="text1"/>
          <w:sz w:val="28"/>
          <w:szCs w:val="28"/>
        </w:rPr>
      </w:pPr>
      <w:r w:rsidRPr="00734224">
        <w:rPr>
          <w:rFonts w:ascii="Times New Roman CYR" w:hAnsi="Times New Roman CYR" w:cs="Times New Roman CYR"/>
          <w:i/>
          <w:iCs/>
          <w:color w:val="000000" w:themeColor="text1"/>
          <w:sz w:val="28"/>
          <w:szCs w:val="28"/>
        </w:rPr>
        <w:t xml:space="preserve">Със Заповед № РД-08-299/19.08.2024 г. на „за“ председателя на ВАС (Зап. № РД-06-180/02.08.2024 г.), на основание чл. 87, ал. 1 от ЗСВ във връзка с чл. 227, ал. 1 от ЗСВ е командирован </w:t>
      </w:r>
      <w:proofErr w:type="spellStart"/>
      <w:r w:rsidRPr="00734224">
        <w:rPr>
          <w:rFonts w:ascii="Times New Roman CYR" w:hAnsi="Times New Roman CYR" w:cs="Times New Roman CYR"/>
          <w:i/>
          <w:iCs/>
          <w:color w:val="000000" w:themeColor="text1"/>
          <w:sz w:val="28"/>
          <w:szCs w:val="28"/>
        </w:rPr>
        <w:t>Цветомил</w:t>
      </w:r>
      <w:proofErr w:type="spellEnd"/>
      <w:r w:rsidRPr="00734224">
        <w:rPr>
          <w:rFonts w:ascii="Times New Roman CYR" w:hAnsi="Times New Roman CYR" w:cs="Times New Roman CYR"/>
          <w:i/>
          <w:iCs/>
          <w:color w:val="000000" w:themeColor="text1"/>
          <w:sz w:val="28"/>
          <w:szCs w:val="28"/>
        </w:rPr>
        <w:t xml:space="preserve"> Борисов Горчев – съдия в Районен съд – Павликени в Административен съд – Габрово, считано от 09.</w:t>
      </w:r>
      <w:proofErr w:type="spellStart"/>
      <w:r w:rsidRPr="00734224">
        <w:rPr>
          <w:rFonts w:ascii="Times New Roman CYR" w:hAnsi="Times New Roman CYR" w:cs="Times New Roman CYR"/>
          <w:i/>
          <w:iCs/>
          <w:color w:val="000000" w:themeColor="text1"/>
          <w:sz w:val="28"/>
          <w:szCs w:val="28"/>
        </w:rPr>
        <w:t>09</w:t>
      </w:r>
      <w:proofErr w:type="spellEnd"/>
      <w:r w:rsidRPr="00734224">
        <w:rPr>
          <w:rFonts w:ascii="Times New Roman CYR" w:hAnsi="Times New Roman CYR" w:cs="Times New Roman CYR"/>
          <w:i/>
          <w:iCs/>
          <w:color w:val="000000" w:themeColor="text1"/>
          <w:sz w:val="28"/>
          <w:szCs w:val="28"/>
        </w:rPr>
        <w:t xml:space="preserve">.2024 г. за срок до 12 месеца, на мястото на съдия Светлозар Рачев, но за не повече от 12 месеца. Същата е мотивирана с наличието на служебна необходимост от командироване, с оглед високата натовареност на съдиите в Административен съд – Габрово, както и изразено съгласие от съдия </w:t>
      </w:r>
      <w:proofErr w:type="spellStart"/>
      <w:r w:rsidRPr="00734224">
        <w:rPr>
          <w:rFonts w:ascii="Times New Roman CYR" w:hAnsi="Times New Roman CYR" w:cs="Times New Roman CYR"/>
          <w:i/>
          <w:iCs/>
          <w:color w:val="000000" w:themeColor="text1"/>
          <w:sz w:val="28"/>
          <w:szCs w:val="28"/>
        </w:rPr>
        <w:t>Цветомил</w:t>
      </w:r>
      <w:proofErr w:type="spellEnd"/>
      <w:r w:rsidRPr="00734224">
        <w:rPr>
          <w:rFonts w:ascii="Times New Roman CYR" w:hAnsi="Times New Roman CYR" w:cs="Times New Roman CYR"/>
          <w:i/>
          <w:iCs/>
          <w:color w:val="000000" w:themeColor="text1"/>
          <w:sz w:val="28"/>
          <w:szCs w:val="28"/>
        </w:rPr>
        <w:t xml:space="preserve"> Горчев. Заповедта е изменена със Заповед</w:t>
      </w:r>
      <w:r w:rsidRPr="00734224">
        <w:rPr>
          <w:i/>
          <w:color w:val="000000" w:themeColor="text1"/>
        </w:rPr>
        <w:t xml:space="preserve"> </w:t>
      </w:r>
      <w:r w:rsidRPr="00734224">
        <w:rPr>
          <w:rFonts w:ascii="Times New Roman CYR" w:hAnsi="Times New Roman CYR" w:cs="Times New Roman CYR"/>
          <w:i/>
          <w:iCs/>
          <w:color w:val="000000" w:themeColor="text1"/>
          <w:sz w:val="28"/>
          <w:szCs w:val="28"/>
        </w:rPr>
        <w:t>№ РД-08-370/30.09.2024 г. на председателя на ВАС, като считано от 30.09.2024г. съдия Горчев е командирован на незаета длъжност „съдия“.</w:t>
      </w:r>
    </w:p>
    <w:p w:rsidR="0048138A" w:rsidRPr="00734224" w:rsidRDefault="0048138A" w:rsidP="0048138A">
      <w:pPr>
        <w:ind w:firstLine="709"/>
        <w:jc w:val="both"/>
        <w:rPr>
          <w:rFonts w:ascii="Times New Roman CYR" w:hAnsi="Times New Roman CYR" w:cs="Times New Roman CYR"/>
          <w:i/>
          <w:iCs/>
          <w:color w:val="000000" w:themeColor="text1"/>
          <w:sz w:val="28"/>
          <w:szCs w:val="28"/>
        </w:rPr>
      </w:pPr>
      <w:r w:rsidRPr="00734224">
        <w:rPr>
          <w:rFonts w:ascii="Times New Roman CYR" w:hAnsi="Times New Roman CYR" w:cs="Times New Roman CYR"/>
          <w:i/>
          <w:iCs/>
          <w:color w:val="000000" w:themeColor="text1"/>
          <w:sz w:val="28"/>
          <w:szCs w:val="28"/>
        </w:rPr>
        <w:t xml:space="preserve">С писма от 20.08.2024 г. и 13.09.2024 г. от председателя на Районен съд -Павликени до Окръжен съд – Велико Търново е отправено искане за командироване на младши съдия или </w:t>
      </w:r>
      <w:proofErr w:type="spellStart"/>
      <w:r w:rsidRPr="00734224">
        <w:rPr>
          <w:rFonts w:ascii="Times New Roman CYR" w:hAnsi="Times New Roman CYR" w:cs="Times New Roman CYR"/>
          <w:i/>
          <w:iCs/>
          <w:color w:val="000000" w:themeColor="text1"/>
          <w:sz w:val="28"/>
          <w:szCs w:val="28"/>
        </w:rPr>
        <w:t>разкомандироване</w:t>
      </w:r>
      <w:proofErr w:type="spellEnd"/>
      <w:r w:rsidRPr="00734224">
        <w:rPr>
          <w:rFonts w:ascii="Times New Roman CYR" w:hAnsi="Times New Roman CYR" w:cs="Times New Roman CYR"/>
          <w:i/>
          <w:iCs/>
          <w:color w:val="000000" w:themeColor="text1"/>
          <w:sz w:val="28"/>
          <w:szCs w:val="28"/>
        </w:rPr>
        <w:t xml:space="preserve"> на съдия Минева с оглед обезпечаване работата на съда.</w:t>
      </w:r>
    </w:p>
    <w:p w:rsidR="0048138A" w:rsidRPr="00734224" w:rsidRDefault="0048138A" w:rsidP="0048138A">
      <w:pPr>
        <w:ind w:firstLine="709"/>
        <w:jc w:val="both"/>
        <w:rPr>
          <w:rFonts w:ascii="Times New Roman CYR" w:hAnsi="Times New Roman CYR" w:cs="Times New Roman CYR"/>
          <w:i/>
          <w:iCs/>
          <w:color w:val="000000" w:themeColor="text1"/>
          <w:sz w:val="28"/>
          <w:szCs w:val="28"/>
        </w:rPr>
      </w:pPr>
      <w:r w:rsidRPr="00734224">
        <w:rPr>
          <w:rFonts w:ascii="Times New Roman CYR" w:hAnsi="Times New Roman CYR" w:cs="Times New Roman CYR"/>
          <w:i/>
          <w:iCs/>
          <w:color w:val="000000" w:themeColor="text1"/>
          <w:sz w:val="28"/>
          <w:szCs w:val="28"/>
        </w:rPr>
        <w:t xml:space="preserve">С писмо 15.10.2024г. от </w:t>
      </w:r>
      <w:r>
        <w:rPr>
          <w:rFonts w:ascii="Times New Roman CYR" w:hAnsi="Times New Roman CYR" w:cs="Times New Roman CYR"/>
          <w:i/>
          <w:iCs/>
          <w:color w:val="000000" w:themeColor="text1"/>
          <w:sz w:val="28"/>
          <w:szCs w:val="28"/>
        </w:rPr>
        <w:t>председателя на Окръжен съд -</w:t>
      </w:r>
      <w:r w:rsidRPr="00734224">
        <w:rPr>
          <w:rFonts w:ascii="Times New Roman CYR" w:hAnsi="Times New Roman CYR" w:cs="Times New Roman CYR"/>
          <w:i/>
          <w:iCs/>
          <w:color w:val="000000" w:themeColor="text1"/>
          <w:sz w:val="28"/>
          <w:szCs w:val="28"/>
        </w:rPr>
        <w:t xml:space="preserve"> Велико Търново е изразено становище, че не са налице законови основания за командироване на младши съдията, т.к същата не е дала писмено съгласие за </w:t>
      </w:r>
      <w:r w:rsidRPr="009A64C8">
        <w:rPr>
          <w:rFonts w:ascii="Times New Roman CYR" w:hAnsi="Times New Roman CYR" w:cs="Times New Roman CYR"/>
          <w:i/>
          <w:iCs/>
          <w:color w:val="000000" w:themeColor="text1"/>
          <w:sz w:val="28"/>
          <w:szCs w:val="28"/>
        </w:rPr>
        <w:t>командироване, а без такова би могла да бъде командирована, но само на незаета длъжност, каквато хипотеза в случая не е налице. Изложени са и съображения за липса на правно</w:t>
      </w:r>
      <w:r w:rsidRPr="00734224">
        <w:rPr>
          <w:rFonts w:ascii="Times New Roman CYR" w:hAnsi="Times New Roman CYR" w:cs="Times New Roman CYR"/>
          <w:i/>
          <w:iCs/>
          <w:color w:val="000000" w:themeColor="text1"/>
          <w:sz w:val="28"/>
          <w:szCs w:val="28"/>
        </w:rPr>
        <w:t xml:space="preserve"> основание за </w:t>
      </w:r>
      <w:proofErr w:type="spellStart"/>
      <w:r w:rsidRPr="00734224">
        <w:rPr>
          <w:rFonts w:ascii="Times New Roman CYR" w:hAnsi="Times New Roman CYR" w:cs="Times New Roman CYR"/>
          <w:i/>
          <w:iCs/>
          <w:color w:val="000000" w:themeColor="text1"/>
          <w:sz w:val="28"/>
          <w:szCs w:val="28"/>
        </w:rPr>
        <w:t>разкомандироване</w:t>
      </w:r>
      <w:proofErr w:type="spellEnd"/>
      <w:r w:rsidRPr="00734224">
        <w:rPr>
          <w:rFonts w:ascii="Times New Roman CYR" w:hAnsi="Times New Roman CYR" w:cs="Times New Roman CYR"/>
          <w:i/>
          <w:iCs/>
          <w:color w:val="000000" w:themeColor="text1"/>
          <w:sz w:val="28"/>
          <w:szCs w:val="28"/>
        </w:rPr>
        <w:t xml:space="preserve"> на съдия Минева, поради натовареността на Р</w:t>
      </w:r>
      <w:r>
        <w:rPr>
          <w:rFonts w:ascii="Times New Roman CYR" w:hAnsi="Times New Roman CYR" w:cs="Times New Roman CYR"/>
          <w:i/>
          <w:iCs/>
          <w:color w:val="000000" w:themeColor="text1"/>
          <w:sz w:val="28"/>
          <w:szCs w:val="28"/>
        </w:rPr>
        <w:t xml:space="preserve">айонен съд - </w:t>
      </w:r>
      <w:r w:rsidRPr="00734224">
        <w:rPr>
          <w:rFonts w:ascii="Times New Roman CYR" w:hAnsi="Times New Roman CYR" w:cs="Times New Roman CYR"/>
          <w:i/>
          <w:iCs/>
          <w:color w:val="000000" w:themeColor="text1"/>
          <w:sz w:val="28"/>
          <w:szCs w:val="28"/>
        </w:rPr>
        <w:t>Велико Търново и тъй като не е изтекъл и срокът й за командироване.</w:t>
      </w:r>
    </w:p>
    <w:p w:rsidR="0048138A" w:rsidRPr="00734224" w:rsidRDefault="0048138A" w:rsidP="0048138A">
      <w:pPr>
        <w:ind w:firstLine="709"/>
        <w:jc w:val="both"/>
        <w:rPr>
          <w:rFonts w:ascii="Times New Roman CYR" w:hAnsi="Times New Roman CYR" w:cs="Times New Roman CYR"/>
          <w:i/>
          <w:iCs/>
          <w:color w:val="000000" w:themeColor="text1"/>
          <w:sz w:val="28"/>
          <w:szCs w:val="28"/>
        </w:rPr>
      </w:pPr>
      <w:r w:rsidRPr="00734224">
        <w:rPr>
          <w:rFonts w:ascii="Times New Roman CYR" w:hAnsi="Times New Roman CYR" w:cs="Times New Roman CYR"/>
          <w:i/>
          <w:iCs/>
          <w:color w:val="000000" w:themeColor="text1"/>
          <w:sz w:val="28"/>
          <w:szCs w:val="28"/>
        </w:rPr>
        <w:lastRenderedPageBreak/>
        <w:t xml:space="preserve">С писмо рег. № ВСС-13023/25.10.2024 г. до Комисия „Атестиране и конкурси“ към Съдийската колегия на Висшия съдебен съвет е отправено искане от административния ръководител – председател на Районен съд – Павликени за прекратяване командироването на съдия </w:t>
      </w:r>
      <w:proofErr w:type="spellStart"/>
      <w:r w:rsidRPr="00734224">
        <w:rPr>
          <w:rFonts w:ascii="Times New Roman CYR" w:hAnsi="Times New Roman CYR" w:cs="Times New Roman CYR"/>
          <w:i/>
          <w:iCs/>
          <w:color w:val="000000" w:themeColor="text1"/>
          <w:sz w:val="28"/>
          <w:szCs w:val="28"/>
        </w:rPr>
        <w:t>Цветомил</w:t>
      </w:r>
      <w:proofErr w:type="spellEnd"/>
      <w:r w:rsidRPr="00734224">
        <w:rPr>
          <w:rFonts w:ascii="Times New Roman CYR" w:hAnsi="Times New Roman CYR" w:cs="Times New Roman CYR"/>
          <w:i/>
          <w:iCs/>
          <w:color w:val="000000" w:themeColor="text1"/>
          <w:sz w:val="28"/>
          <w:szCs w:val="28"/>
        </w:rPr>
        <w:t xml:space="preserve"> Горчев, евентуално съдия Катина Минев</w:t>
      </w:r>
      <w:r>
        <w:rPr>
          <w:rFonts w:ascii="Times New Roman CYR" w:hAnsi="Times New Roman CYR" w:cs="Times New Roman CYR"/>
          <w:i/>
          <w:iCs/>
          <w:color w:val="000000" w:themeColor="text1"/>
          <w:sz w:val="28"/>
          <w:szCs w:val="28"/>
        </w:rPr>
        <w:t xml:space="preserve">а в най-кратки времеви интервал, предвид създадените затруднения при обезпечаване дейността на съда, с оглед намалената численост на съдиите, които реално </w:t>
      </w:r>
      <w:proofErr w:type="spellStart"/>
      <w:r>
        <w:rPr>
          <w:rFonts w:ascii="Times New Roman CYR" w:hAnsi="Times New Roman CYR" w:cs="Times New Roman CYR"/>
          <w:i/>
          <w:iCs/>
          <w:color w:val="000000" w:themeColor="text1"/>
          <w:sz w:val="28"/>
          <w:szCs w:val="28"/>
        </w:rPr>
        <w:t>правораздават</w:t>
      </w:r>
      <w:proofErr w:type="spellEnd"/>
      <w:r>
        <w:rPr>
          <w:rFonts w:ascii="Times New Roman CYR" w:hAnsi="Times New Roman CYR" w:cs="Times New Roman CYR"/>
          <w:i/>
          <w:iCs/>
          <w:color w:val="000000" w:themeColor="text1"/>
          <w:sz w:val="28"/>
          <w:szCs w:val="28"/>
        </w:rPr>
        <w:t xml:space="preserve"> в него.</w:t>
      </w:r>
    </w:p>
    <w:p w:rsidR="0048138A" w:rsidRPr="00734224" w:rsidRDefault="0048138A" w:rsidP="0048138A">
      <w:pPr>
        <w:ind w:firstLine="709"/>
        <w:jc w:val="both"/>
        <w:rPr>
          <w:rFonts w:ascii="Times New Roman CYR" w:hAnsi="Times New Roman CYR" w:cs="Times New Roman CYR"/>
          <w:i/>
          <w:iCs/>
          <w:color w:val="000000" w:themeColor="text1"/>
          <w:sz w:val="28"/>
          <w:szCs w:val="28"/>
        </w:rPr>
      </w:pPr>
      <w:r w:rsidRPr="00734224">
        <w:rPr>
          <w:rFonts w:ascii="Times New Roman CYR" w:hAnsi="Times New Roman CYR" w:cs="Times New Roman CYR"/>
          <w:i/>
          <w:iCs/>
          <w:color w:val="000000" w:themeColor="text1"/>
          <w:sz w:val="28"/>
          <w:szCs w:val="28"/>
        </w:rPr>
        <w:t xml:space="preserve">В тази връзка е изискано становище от председателя на </w:t>
      </w:r>
      <w:r>
        <w:rPr>
          <w:rFonts w:ascii="Times New Roman CYR" w:hAnsi="Times New Roman CYR" w:cs="Times New Roman CYR"/>
          <w:i/>
          <w:iCs/>
          <w:color w:val="000000" w:themeColor="text1"/>
          <w:sz w:val="28"/>
          <w:szCs w:val="28"/>
        </w:rPr>
        <w:t>Върховния административен съд</w:t>
      </w:r>
      <w:r w:rsidRPr="00734224">
        <w:rPr>
          <w:rFonts w:ascii="Times New Roman CYR" w:hAnsi="Times New Roman CYR" w:cs="Times New Roman CYR"/>
          <w:i/>
          <w:iCs/>
          <w:color w:val="000000" w:themeColor="text1"/>
          <w:sz w:val="28"/>
          <w:szCs w:val="28"/>
        </w:rPr>
        <w:t>, с оглед упражняване на правомощията на Съдийската колегия на ВСС по чл. 30, ал. 5, т. 18 от ЗСВ.</w:t>
      </w:r>
    </w:p>
    <w:p w:rsidR="0048138A" w:rsidRPr="00734224" w:rsidRDefault="0048138A" w:rsidP="0048138A">
      <w:pPr>
        <w:autoSpaceDE w:val="0"/>
        <w:autoSpaceDN w:val="0"/>
        <w:adjustRightInd w:val="0"/>
        <w:ind w:firstLine="708"/>
        <w:jc w:val="both"/>
        <w:rPr>
          <w:rFonts w:eastAsiaTheme="minorEastAsia"/>
          <w:i/>
          <w:color w:val="000000" w:themeColor="text1"/>
          <w:sz w:val="28"/>
          <w:szCs w:val="28"/>
        </w:rPr>
      </w:pPr>
      <w:r w:rsidRPr="00734224">
        <w:rPr>
          <w:rFonts w:ascii="Times New Roman CYR" w:hAnsi="Times New Roman CYR" w:cs="Times New Roman CYR"/>
          <w:i/>
          <w:iCs/>
          <w:color w:val="000000" w:themeColor="text1"/>
          <w:sz w:val="28"/>
          <w:szCs w:val="28"/>
        </w:rPr>
        <w:t>От  постъпилото становище (ВСС-13023/01.11.2024г.) е видно, че  председателят на ВАС споделя аргументите на председателя на РС Павликени и счита за необходимо да бъде прекратено командироването на един от двамата съдии от Районен съд – Павликени, съответно в Районен съд – Велико Търново и Административен съд – Габрово</w:t>
      </w:r>
      <w:r>
        <w:rPr>
          <w:rFonts w:ascii="Times New Roman CYR" w:hAnsi="Times New Roman CYR" w:cs="Times New Roman CYR"/>
          <w:i/>
          <w:iCs/>
          <w:color w:val="000000" w:themeColor="text1"/>
          <w:sz w:val="28"/>
          <w:szCs w:val="28"/>
        </w:rPr>
        <w:t xml:space="preserve">. Посочено е, </w:t>
      </w:r>
      <w:r w:rsidRPr="00734224">
        <w:rPr>
          <w:rFonts w:ascii="Times New Roman CYR" w:hAnsi="Times New Roman CYR" w:cs="Times New Roman CYR"/>
          <w:i/>
          <w:iCs/>
          <w:color w:val="000000" w:themeColor="text1"/>
          <w:sz w:val="28"/>
          <w:szCs w:val="28"/>
        </w:rPr>
        <w:t>че при осъществяване на преценката следва да се вземат предвид обстоятелствата, че по отношение на Административен съд – Габрово, органът разполага с четири щатни длъжности, в т.ч. административен ръководител и една свободна длъжност</w:t>
      </w:r>
      <w:r>
        <w:rPr>
          <w:rFonts w:ascii="Times New Roman CYR" w:hAnsi="Times New Roman CYR" w:cs="Times New Roman CYR"/>
          <w:i/>
          <w:iCs/>
          <w:color w:val="000000" w:themeColor="text1"/>
          <w:sz w:val="28"/>
          <w:szCs w:val="28"/>
          <w:lang w:val="en-US"/>
        </w:rPr>
        <w:t>,</w:t>
      </w:r>
      <w:r w:rsidRPr="00734224">
        <w:rPr>
          <w:rFonts w:ascii="Times New Roman CYR" w:hAnsi="Times New Roman CYR" w:cs="Times New Roman CYR"/>
          <w:i/>
          <w:iCs/>
          <w:color w:val="000000" w:themeColor="text1"/>
          <w:sz w:val="28"/>
          <w:szCs w:val="28"/>
        </w:rPr>
        <w:t xml:space="preserve"> както и че при евентуално прекратяване на командироването </w:t>
      </w:r>
      <w:r>
        <w:rPr>
          <w:rFonts w:ascii="Times New Roman CYR" w:hAnsi="Times New Roman CYR" w:cs="Times New Roman CYR"/>
          <w:i/>
          <w:iCs/>
          <w:color w:val="000000" w:themeColor="text1"/>
          <w:sz w:val="28"/>
          <w:szCs w:val="28"/>
        </w:rPr>
        <w:t xml:space="preserve">на съдия Горчев </w:t>
      </w:r>
      <w:r w:rsidRPr="00734224">
        <w:rPr>
          <w:rFonts w:ascii="Times New Roman CYR" w:hAnsi="Times New Roman CYR" w:cs="Times New Roman CYR"/>
          <w:i/>
          <w:iCs/>
          <w:color w:val="000000" w:themeColor="text1"/>
          <w:sz w:val="28"/>
          <w:szCs w:val="28"/>
        </w:rPr>
        <w:t>ще бъде невъзможно формиране на тричленен състав за разглеж</w:t>
      </w:r>
      <w:r>
        <w:rPr>
          <w:rFonts w:ascii="Times New Roman CYR" w:hAnsi="Times New Roman CYR" w:cs="Times New Roman CYR"/>
          <w:i/>
          <w:iCs/>
          <w:color w:val="000000" w:themeColor="text1"/>
          <w:sz w:val="28"/>
          <w:szCs w:val="28"/>
        </w:rPr>
        <w:t xml:space="preserve">дане на касационни производства. </w:t>
      </w:r>
      <w:r w:rsidRPr="00734224">
        <w:rPr>
          <w:rFonts w:ascii="Times New Roman CYR" w:hAnsi="Times New Roman CYR" w:cs="Times New Roman CYR"/>
          <w:i/>
          <w:iCs/>
          <w:color w:val="000000" w:themeColor="text1"/>
          <w:sz w:val="28"/>
          <w:szCs w:val="28"/>
        </w:rPr>
        <w:t xml:space="preserve">Отбелязано е още, че през 2024г. в </w:t>
      </w:r>
      <w:proofErr w:type="spellStart"/>
      <w:r w:rsidRPr="00734224">
        <w:rPr>
          <w:rFonts w:ascii="Times New Roman CYR" w:hAnsi="Times New Roman CYR" w:cs="Times New Roman CYR"/>
          <w:i/>
          <w:iCs/>
          <w:color w:val="000000" w:themeColor="text1"/>
          <w:sz w:val="28"/>
          <w:szCs w:val="28"/>
        </w:rPr>
        <w:t>АдмС</w:t>
      </w:r>
      <w:proofErr w:type="spellEnd"/>
      <w:r w:rsidRPr="00734224">
        <w:rPr>
          <w:rFonts w:ascii="Times New Roman CYR" w:hAnsi="Times New Roman CYR" w:cs="Times New Roman CYR"/>
          <w:i/>
          <w:iCs/>
          <w:color w:val="000000" w:themeColor="text1"/>
          <w:sz w:val="28"/>
          <w:szCs w:val="28"/>
        </w:rPr>
        <w:t xml:space="preserve"> Габрово е налице тенденция за увеличаване броя на постъпилите дела, съответно делата за разглеждане и свършените дела. </w:t>
      </w:r>
      <w:r w:rsidRPr="00734224">
        <w:rPr>
          <w:rFonts w:eastAsiaTheme="minorEastAsia"/>
          <w:i/>
          <w:color w:val="000000" w:themeColor="text1"/>
          <w:sz w:val="28"/>
          <w:szCs w:val="28"/>
        </w:rPr>
        <w:t>Направен е извод, че евентуалното прекратяване на командироването ще увеличи действителната натовареност и би се стигнало до невъзможност за обезпечаване решаване</w:t>
      </w:r>
      <w:r>
        <w:rPr>
          <w:rFonts w:eastAsiaTheme="minorEastAsia"/>
          <w:i/>
          <w:color w:val="000000" w:themeColor="text1"/>
          <w:sz w:val="28"/>
          <w:szCs w:val="28"/>
        </w:rPr>
        <w:t>то на делата в разумни срокове.</w:t>
      </w:r>
    </w:p>
    <w:p w:rsidR="0048138A" w:rsidRDefault="0048138A" w:rsidP="0048138A">
      <w:pPr>
        <w:autoSpaceDE w:val="0"/>
        <w:autoSpaceDN w:val="0"/>
        <w:adjustRightInd w:val="0"/>
        <w:ind w:firstLine="360"/>
        <w:jc w:val="both"/>
        <w:rPr>
          <w:rFonts w:eastAsiaTheme="minorEastAsia"/>
          <w:i/>
          <w:iCs/>
          <w:color w:val="000000" w:themeColor="text1"/>
          <w:sz w:val="28"/>
          <w:szCs w:val="28"/>
        </w:rPr>
      </w:pPr>
      <w:r w:rsidRPr="00734224">
        <w:rPr>
          <w:rFonts w:eastAsiaTheme="minorEastAsia"/>
          <w:i/>
          <w:iCs/>
          <w:color w:val="000000" w:themeColor="text1"/>
          <w:sz w:val="28"/>
          <w:szCs w:val="28"/>
        </w:rPr>
        <w:t>В</w:t>
      </w:r>
      <w:r>
        <w:rPr>
          <w:rFonts w:eastAsiaTheme="minorEastAsia"/>
          <w:i/>
          <w:iCs/>
          <w:color w:val="000000" w:themeColor="text1"/>
          <w:sz w:val="28"/>
          <w:szCs w:val="28"/>
        </w:rPr>
        <w:t xml:space="preserve">идно </w:t>
      </w:r>
      <w:r w:rsidRPr="00734224">
        <w:rPr>
          <w:rFonts w:eastAsiaTheme="minorEastAsia"/>
          <w:i/>
          <w:iCs/>
          <w:color w:val="000000" w:themeColor="text1"/>
          <w:sz w:val="28"/>
          <w:szCs w:val="28"/>
        </w:rPr>
        <w:t>от обобщените статистически таблици за дейността на съдилищата за 2023 г. и първото полугодие на 2024 г., при щатна численост от четирима магистрати</w:t>
      </w:r>
      <w:r>
        <w:rPr>
          <w:rFonts w:eastAsiaTheme="minorEastAsia"/>
          <w:i/>
          <w:iCs/>
          <w:color w:val="000000" w:themeColor="text1"/>
          <w:sz w:val="28"/>
          <w:szCs w:val="28"/>
        </w:rPr>
        <w:t>,</w:t>
      </w:r>
      <w:r w:rsidRPr="00734224">
        <w:rPr>
          <w:rFonts w:eastAsiaTheme="minorEastAsia"/>
          <w:i/>
          <w:iCs/>
          <w:color w:val="000000" w:themeColor="text1"/>
          <w:sz w:val="28"/>
          <w:szCs w:val="28"/>
        </w:rPr>
        <w:t xml:space="preserve"> данните за </w:t>
      </w:r>
      <w:r>
        <w:rPr>
          <w:rFonts w:eastAsiaTheme="minorEastAsia"/>
          <w:i/>
          <w:iCs/>
          <w:color w:val="000000" w:themeColor="text1"/>
          <w:sz w:val="28"/>
          <w:szCs w:val="28"/>
        </w:rPr>
        <w:t xml:space="preserve">натовареността на </w:t>
      </w:r>
      <w:proofErr w:type="spellStart"/>
      <w:r>
        <w:rPr>
          <w:rFonts w:eastAsiaTheme="minorEastAsia"/>
          <w:i/>
          <w:iCs/>
          <w:color w:val="000000" w:themeColor="text1"/>
          <w:sz w:val="28"/>
          <w:szCs w:val="28"/>
        </w:rPr>
        <w:t>АдмС</w:t>
      </w:r>
      <w:proofErr w:type="spellEnd"/>
      <w:r>
        <w:rPr>
          <w:rFonts w:eastAsiaTheme="minorEastAsia"/>
          <w:i/>
          <w:iCs/>
          <w:color w:val="000000" w:themeColor="text1"/>
          <w:sz w:val="28"/>
          <w:szCs w:val="28"/>
        </w:rPr>
        <w:t xml:space="preserve"> Габрово са</w:t>
      </w:r>
      <w:r w:rsidRPr="00734224">
        <w:rPr>
          <w:rFonts w:eastAsiaTheme="minorEastAsia"/>
          <w:i/>
          <w:iCs/>
          <w:color w:val="000000" w:themeColor="text1"/>
          <w:sz w:val="28"/>
          <w:szCs w:val="28"/>
        </w:rPr>
        <w:t xml:space="preserve"> следн</w:t>
      </w:r>
      <w:r>
        <w:rPr>
          <w:rFonts w:eastAsiaTheme="minorEastAsia"/>
          <w:i/>
          <w:iCs/>
          <w:color w:val="000000" w:themeColor="text1"/>
          <w:sz w:val="28"/>
          <w:szCs w:val="28"/>
        </w:rPr>
        <w:t>ите</w:t>
      </w:r>
      <w:r w:rsidRPr="00734224">
        <w:rPr>
          <w:rFonts w:eastAsiaTheme="minorEastAsia"/>
          <w:i/>
          <w:iCs/>
          <w:color w:val="000000" w:themeColor="text1"/>
          <w:sz w:val="28"/>
          <w:szCs w:val="28"/>
        </w:rPr>
        <w:t>:</w:t>
      </w:r>
    </w:p>
    <w:p w:rsidR="0048138A" w:rsidRPr="00734224" w:rsidRDefault="0048138A" w:rsidP="0048138A">
      <w:pPr>
        <w:autoSpaceDE w:val="0"/>
        <w:autoSpaceDN w:val="0"/>
        <w:adjustRightInd w:val="0"/>
        <w:ind w:firstLine="360"/>
        <w:jc w:val="both"/>
        <w:rPr>
          <w:rFonts w:eastAsiaTheme="minorEastAsia"/>
          <w:i/>
          <w:iCs/>
          <w:color w:val="000000" w:themeColor="text1"/>
          <w:sz w:val="28"/>
          <w:szCs w:val="28"/>
        </w:rPr>
      </w:pPr>
    </w:p>
    <w:tbl>
      <w:tblPr>
        <w:tblW w:w="8930" w:type="dxa"/>
        <w:tblInd w:w="496" w:type="dxa"/>
        <w:tblLayout w:type="fixed"/>
        <w:tblCellMar>
          <w:left w:w="70" w:type="dxa"/>
          <w:right w:w="70" w:type="dxa"/>
        </w:tblCellMar>
        <w:tblLook w:val="04A0" w:firstRow="1" w:lastRow="0" w:firstColumn="1" w:lastColumn="0" w:noHBand="0" w:noVBand="1"/>
      </w:tblPr>
      <w:tblGrid>
        <w:gridCol w:w="1275"/>
        <w:gridCol w:w="1418"/>
        <w:gridCol w:w="1559"/>
        <w:gridCol w:w="1559"/>
        <w:gridCol w:w="1701"/>
        <w:gridCol w:w="1418"/>
      </w:tblGrid>
      <w:tr w:rsidR="0048138A" w:rsidRPr="00734224" w:rsidTr="0029128A">
        <w:trPr>
          <w:trHeight w:val="215"/>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48138A" w:rsidRPr="00734224" w:rsidRDefault="0048138A" w:rsidP="0029128A">
            <w:pPr>
              <w:spacing w:line="276" w:lineRule="auto"/>
              <w:jc w:val="center"/>
              <w:rPr>
                <w:rFonts w:eastAsia="Calibri"/>
                <w:b/>
                <w:bCs/>
                <w:i/>
                <w:iCs/>
                <w:color w:val="000000" w:themeColor="text1"/>
                <w:u w:val="single"/>
                <w:lang w:eastAsia="en-US"/>
              </w:rPr>
            </w:pPr>
            <w:r w:rsidRPr="00734224">
              <w:rPr>
                <w:rFonts w:eastAsia="Calibri"/>
                <w:b/>
                <w:bCs/>
                <w:i/>
                <w:iCs/>
                <w:color w:val="000000" w:themeColor="text1"/>
                <w:u w:val="single"/>
                <w:lang w:eastAsia="en-US"/>
              </w:rPr>
              <w:t>Натовареност по щат за 2023 г.</w:t>
            </w:r>
          </w:p>
        </w:tc>
      </w:tr>
      <w:tr w:rsidR="0048138A" w:rsidRPr="00734224" w:rsidTr="0029128A">
        <w:trPr>
          <w:trHeight w:val="969"/>
        </w:trPr>
        <w:tc>
          <w:tcPr>
            <w:tcW w:w="1275" w:type="dxa"/>
            <w:tcBorders>
              <w:top w:val="single" w:sz="4" w:space="0" w:color="auto"/>
              <w:left w:val="single" w:sz="8" w:space="0" w:color="auto"/>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b/>
                <w:bCs/>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 xml:space="preserve"> постъпили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r>
      <w:tr w:rsidR="0048138A" w:rsidRPr="00734224" w:rsidTr="0029128A">
        <w:trPr>
          <w:trHeight w:val="291"/>
        </w:trPr>
        <w:tc>
          <w:tcPr>
            <w:tcW w:w="1275" w:type="dxa"/>
            <w:tcBorders>
              <w:top w:val="single" w:sz="4" w:space="0" w:color="auto"/>
              <w:left w:val="single" w:sz="8" w:space="0" w:color="auto"/>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10,19</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11,06</w:t>
            </w:r>
          </w:p>
        </w:tc>
        <w:tc>
          <w:tcPr>
            <w:tcW w:w="1559"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11,77</w:t>
            </w:r>
          </w:p>
        </w:tc>
        <w:tc>
          <w:tcPr>
            <w:tcW w:w="1559"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14,19</w:t>
            </w:r>
          </w:p>
        </w:tc>
        <w:tc>
          <w:tcPr>
            <w:tcW w:w="1701"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9,25</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11,07</w:t>
            </w:r>
          </w:p>
        </w:tc>
      </w:tr>
      <w:tr w:rsidR="0048138A" w:rsidRPr="00734224" w:rsidTr="0029128A">
        <w:trPr>
          <w:trHeight w:val="215"/>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48138A" w:rsidRPr="00734224" w:rsidRDefault="0048138A" w:rsidP="0029128A">
            <w:pPr>
              <w:spacing w:line="276" w:lineRule="auto"/>
              <w:jc w:val="center"/>
              <w:rPr>
                <w:rFonts w:eastAsia="Calibri"/>
                <w:b/>
                <w:bCs/>
                <w:i/>
                <w:iCs/>
                <w:color w:val="000000" w:themeColor="text1"/>
                <w:u w:val="single"/>
                <w:lang w:eastAsia="en-US"/>
              </w:rPr>
            </w:pPr>
            <w:r w:rsidRPr="00734224">
              <w:rPr>
                <w:rFonts w:eastAsia="Calibri"/>
                <w:b/>
                <w:bCs/>
                <w:i/>
                <w:iCs/>
                <w:color w:val="000000" w:themeColor="text1"/>
                <w:u w:val="single"/>
                <w:lang w:eastAsia="en-US"/>
              </w:rPr>
              <w:t>Действителна натовареност за 2023 г.</w:t>
            </w:r>
          </w:p>
        </w:tc>
      </w:tr>
      <w:tr w:rsidR="0048138A" w:rsidRPr="00734224" w:rsidTr="0029128A">
        <w:trPr>
          <w:trHeight w:val="970"/>
        </w:trPr>
        <w:tc>
          <w:tcPr>
            <w:tcW w:w="1275" w:type="dxa"/>
            <w:tcBorders>
              <w:top w:val="single" w:sz="4" w:space="0" w:color="auto"/>
              <w:left w:val="single" w:sz="8" w:space="0" w:color="auto"/>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b/>
                <w:bCs/>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 xml:space="preserve"> постъпили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r>
      <w:tr w:rsidR="0048138A" w:rsidRPr="00734224" w:rsidTr="0029128A">
        <w:trPr>
          <w:trHeight w:val="331"/>
        </w:trPr>
        <w:tc>
          <w:tcPr>
            <w:tcW w:w="1275" w:type="dxa"/>
            <w:tcBorders>
              <w:top w:val="single" w:sz="4" w:space="0" w:color="auto"/>
              <w:left w:val="single" w:sz="8" w:space="0" w:color="auto"/>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10,19</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11,53</w:t>
            </w:r>
          </w:p>
        </w:tc>
        <w:tc>
          <w:tcPr>
            <w:tcW w:w="1559"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11,77</w:t>
            </w:r>
          </w:p>
        </w:tc>
        <w:tc>
          <w:tcPr>
            <w:tcW w:w="1559"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14,79</w:t>
            </w:r>
          </w:p>
        </w:tc>
        <w:tc>
          <w:tcPr>
            <w:tcW w:w="1701"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9,25</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11,53</w:t>
            </w:r>
          </w:p>
        </w:tc>
      </w:tr>
      <w:tr w:rsidR="0048138A" w:rsidRPr="00734224" w:rsidTr="0029128A">
        <w:trPr>
          <w:trHeight w:val="215"/>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48138A" w:rsidRPr="00734224" w:rsidRDefault="0048138A" w:rsidP="0029128A">
            <w:pPr>
              <w:spacing w:line="276" w:lineRule="auto"/>
              <w:jc w:val="center"/>
              <w:rPr>
                <w:rFonts w:eastAsia="Calibri"/>
                <w:b/>
                <w:bCs/>
                <w:i/>
                <w:iCs/>
                <w:color w:val="000000" w:themeColor="text1"/>
                <w:u w:val="single"/>
                <w:lang w:eastAsia="en-US"/>
              </w:rPr>
            </w:pPr>
            <w:r w:rsidRPr="00734224">
              <w:rPr>
                <w:rFonts w:eastAsia="Calibri"/>
                <w:b/>
                <w:bCs/>
                <w:i/>
                <w:iCs/>
                <w:color w:val="000000" w:themeColor="text1"/>
                <w:u w:val="single"/>
                <w:lang w:eastAsia="en-US"/>
              </w:rPr>
              <w:lastRenderedPageBreak/>
              <w:t>Натовареност по щат за първо полугодие на 2024 г.</w:t>
            </w:r>
          </w:p>
        </w:tc>
      </w:tr>
      <w:tr w:rsidR="0048138A" w:rsidRPr="00734224" w:rsidTr="0029128A">
        <w:trPr>
          <w:trHeight w:val="970"/>
        </w:trPr>
        <w:tc>
          <w:tcPr>
            <w:tcW w:w="1275" w:type="dxa"/>
            <w:tcBorders>
              <w:top w:val="single" w:sz="4" w:space="0" w:color="auto"/>
              <w:left w:val="single" w:sz="8" w:space="0" w:color="auto"/>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b/>
                <w:bCs/>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 xml:space="preserve"> постъпили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r>
      <w:tr w:rsidR="0048138A" w:rsidRPr="00734224" w:rsidTr="0029128A">
        <w:trPr>
          <w:trHeight w:val="240"/>
        </w:trPr>
        <w:tc>
          <w:tcPr>
            <w:tcW w:w="1275" w:type="dxa"/>
            <w:tcBorders>
              <w:top w:val="single" w:sz="4" w:space="0" w:color="auto"/>
              <w:left w:val="single" w:sz="8" w:space="0" w:color="auto"/>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11,25</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10,94</w:t>
            </w:r>
          </w:p>
        </w:tc>
        <w:tc>
          <w:tcPr>
            <w:tcW w:w="1559"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16,29</w:t>
            </w:r>
          </w:p>
        </w:tc>
        <w:tc>
          <w:tcPr>
            <w:tcW w:w="1559"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17,19</w:t>
            </w:r>
          </w:p>
        </w:tc>
        <w:tc>
          <w:tcPr>
            <w:tcW w:w="1701"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12,00</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11,12</w:t>
            </w:r>
          </w:p>
        </w:tc>
      </w:tr>
      <w:tr w:rsidR="0048138A" w:rsidRPr="00734224" w:rsidTr="0029128A">
        <w:trPr>
          <w:trHeight w:val="215"/>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48138A" w:rsidRPr="00734224" w:rsidRDefault="0048138A" w:rsidP="0029128A">
            <w:pPr>
              <w:spacing w:line="276" w:lineRule="auto"/>
              <w:jc w:val="center"/>
              <w:rPr>
                <w:rFonts w:eastAsia="Calibri"/>
                <w:b/>
                <w:bCs/>
                <w:i/>
                <w:iCs/>
                <w:color w:val="000000" w:themeColor="text1"/>
                <w:u w:val="single"/>
                <w:lang w:eastAsia="en-US"/>
              </w:rPr>
            </w:pPr>
            <w:r w:rsidRPr="00734224">
              <w:rPr>
                <w:rFonts w:eastAsia="Calibri"/>
                <w:b/>
                <w:bCs/>
                <w:i/>
                <w:iCs/>
                <w:color w:val="000000" w:themeColor="text1"/>
                <w:u w:val="single"/>
                <w:lang w:eastAsia="en-US"/>
              </w:rPr>
              <w:t>Действителна натовареност за първо полугодие на 2024 г.</w:t>
            </w:r>
          </w:p>
        </w:tc>
      </w:tr>
      <w:tr w:rsidR="0048138A" w:rsidRPr="00734224" w:rsidTr="0029128A">
        <w:trPr>
          <w:trHeight w:val="970"/>
        </w:trPr>
        <w:tc>
          <w:tcPr>
            <w:tcW w:w="1275" w:type="dxa"/>
            <w:tcBorders>
              <w:top w:val="single" w:sz="4" w:space="0" w:color="auto"/>
              <w:left w:val="single" w:sz="8" w:space="0" w:color="auto"/>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b/>
                <w:bCs/>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 xml:space="preserve"> постъпили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r>
      <w:tr w:rsidR="0048138A" w:rsidRPr="00734224" w:rsidTr="0029128A">
        <w:trPr>
          <w:trHeight w:val="308"/>
        </w:trPr>
        <w:tc>
          <w:tcPr>
            <w:tcW w:w="1275" w:type="dxa"/>
            <w:tcBorders>
              <w:top w:val="single" w:sz="4" w:space="0" w:color="auto"/>
              <w:left w:val="single" w:sz="8" w:space="0" w:color="auto"/>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11,25</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11,25</w:t>
            </w:r>
          </w:p>
        </w:tc>
        <w:tc>
          <w:tcPr>
            <w:tcW w:w="1559"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16,29</w:t>
            </w:r>
          </w:p>
        </w:tc>
        <w:tc>
          <w:tcPr>
            <w:tcW w:w="1559"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17,68</w:t>
            </w:r>
          </w:p>
        </w:tc>
        <w:tc>
          <w:tcPr>
            <w:tcW w:w="1701"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12,00</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11,44</w:t>
            </w:r>
          </w:p>
        </w:tc>
      </w:tr>
    </w:tbl>
    <w:p w:rsidR="0048138A" w:rsidRPr="0048138A" w:rsidRDefault="0048138A" w:rsidP="0048138A">
      <w:pPr>
        <w:autoSpaceDE w:val="0"/>
        <w:autoSpaceDN w:val="0"/>
        <w:adjustRightInd w:val="0"/>
        <w:jc w:val="both"/>
        <w:rPr>
          <w:rFonts w:eastAsiaTheme="minorEastAsia"/>
          <w:i/>
          <w:iCs/>
          <w:color w:val="000000" w:themeColor="text1"/>
          <w:sz w:val="12"/>
          <w:szCs w:val="28"/>
        </w:rPr>
      </w:pPr>
    </w:p>
    <w:p w:rsidR="0048138A" w:rsidRDefault="0048138A" w:rsidP="0048138A">
      <w:pPr>
        <w:autoSpaceDE w:val="0"/>
        <w:autoSpaceDN w:val="0"/>
        <w:adjustRightInd w:val="0"/>
        <w:ind w:firstLine="360"/>
        <w:jc w:val="both"/>
        <w:rPr>
          <w:rFonts w:eastAsiaTheme="minorEastAsia"/>
          <w:i/>
          <w:iCs/>
          <w:color w:val="000000" w:themeColor="text1"/>
          <w:sz w:val="28"/>
          <w:szCs w:val="28"/>
        </w:rPr>
      </w:pPr>
      <w:r w:rsidRPr="00734224">
        <w:rPr>
          <w:rFonts w:eastAsiaTheme="minorEastAsia"/>
          <w:i/>
          <w:iCs/>
          <w:color w:val="000000" w:themeColor="text1"/>
          <w:sz w:val="28"/>
          <w:szCs w:val="28"/>
        </w:rPr>
        <w:t>Данните за натовареността на Районен съд - Велико Търново, извлечени от обобщените статистически таблици за дейността на съдилищата за 2023 г. и първото полугодие на 2024 г., при щатна численост от седемнадесет магистрати сочат:</w:t>
      </w:r>
    </w:p>
    <w:p w:rsidR="0048138A" w:rsidRPr="00734224" w:rsidRDefault="0048138A" w:rsidP="0048138A">
      <w:pPr>
        <w:autoSpaceDE w:val="0"/>
        <w:autoSpaceDN w:val="0"/>
        <w:adjustRightInd w:val="0"/>
        <w:ind w:firstLine="360"/>
        <w:jc w:val="both"/>
        <w:rPr>
          <w:rFonts w:eastAsiaTheme="minorEastAsia"/>
          <w:i/>
          <w:iCs/>
          <w:color w:val="000000" w:themeColor="text1"/>
          <w:sz w:val="28"/>
          <w:szCs w:val="28"/>
        </w:rPr>
      </w:pPr>
    </w:p>
    <w:tbl>
      <w:tblPr>
        <w:tblW w:w="8930" w:type="dxa"/>
        <w:tblInd w:w="496" w:type="dxa"/>
        <w:tblLayout w:type="fixed"/>
        <w:tblCellMar>
          <w:left w:w="70" w:type="dxa"/>
          <w:right w:w="70" w:type="dxa"/>
        </w:tblCellMar>
        <w:tblLook w:val="04A0" w:firstRow="1" w:lastRow="0" w:firstColumn="1" w:lastColumn="0" w:noHBand="0" w:noVBand="1"/>
      </w:tblPr>
      <w:tblGrid>
        <w:gridCol w:w="1275"/>
        <w:gridCol w:w="1418"/>
        <w:gridCol w:w="1559"/>
        <w:gridCol w:w="1559"/>
        <w:gridCol w:w="1701"/>
        <w:gridCol w:w="1418"/>
      </w:tblGrid>
      <w:tr w:rsidR="0048138A" w:rsidRPr="00734224" w:rsidTr="0029128A">
        <w:trPr>
          <w:trHeight w:val="215"/>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48138A" w:rsidRPr="00734224" w:rsidRDefault="0048138A" w:rsidP="0029128A">
            <w:pPr>
              <w:spacing w:line="276" w:lineRule="auto"/>
              <w:jc w:val="center"/>
              <w:rPr>
                <w:rFonts w:eastAsia="Calibri"/>
                <w:b/>
                <w:bCs/>
                <w:i/>
                <w:iCs/>
                <w:color w:val="000000" w:themeColor="text1"/>
                <w:u w:val="single"/>
                <w:lang w:eastAsia="en-US"/>
              </w:rPr>
            </w:pPr>
            <w:r w:rsidRPr="00734224">
              <w:rPr>
                <w:rFonts w:eastAsia="Calibri"/>
                <w:b/>
                <w:bCs/>
                <w:i/>
                <w:iCs/>
                <w:color w:val="000000" w:themeColor="text1"/>
                <w:u w:val="single"/>
                <w:lang w:eastAsia="en-US"/>
              </w:rPr>
              <w:t>Натовареност по щат за 2023 г.</w:t>
            </w:r>
          </w:p>
        </w:tc>
      </w:tr>
      <w:tr w:rsidR="0048138A" w:rsidRPr="00734224" w:rsidTr="0029128A">
        <w:trPr>
          <w:trHeight w:val="970"/>
        </w:trPr>
        <w:tc>
          <w:tcPr>
            <w:tcW w:w="1275" w:type="dxa"/>
            <w:tcBorders>
              <w:top w:val="single" w:sz="4" w:space="0" w:color="auto"/>
              <w:left w:val="single" w:sz="8" w:space="0" w:color="auto"/>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b/>
                <w:bCs/>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 xml:space="preserve"> постъпили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r>
      <w:tr w:rsidR="0048138A" w:rsidRPr="00734224" w:rsidTr="0029128A">
        <w:trPr>
          <w:trHeight w:val="291"/>
        </w:trPr>
        <w:tc>
          <w:tcPr>
            <w:tcW w:w="1275" w:type="dxa"/>
            <w:tcBorders>
              <w:top w:val="single" w:sz="4" w:space="0" w:color="auto"/>
              <w:left w:val="single" w:sz="8" w:space="0" w:color="auto"/>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28,49</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32,11</w:t>
            </w:r>
          </w:p>
        </w:tc>
        <w:tc>
          <w:tcPr>
            <w:tcW w:w="1559"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32,06</w:t>
            </w:r>
          </w:p>
        </w:tc>
        <w:tc>
          <w:tcPr>
            <w:tcW w:w="1559"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39,10</w:t>
            </w:r>
          </w:p>
        </w:tc>
        <w:tc>
          <w:tcPr>
            <w:tcW w:w="1701"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28,41</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32,47</w:t>
            </w:r>
          </w:p>
        </w:tc>
      </w:tr>
      <w:tr w:rsidR="0048138A" w:rsidRPr="00734224" w:rsidTr="0029128A">
        <w:trPr>
          <w:trHeight w:val="215"/>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48138A" w:rsidRPr="00734224" w:rsidRDefault="0048138A" w:rsidP="0029128A">
            <w:pPr>
              <w:spacing w:line="276" w:lineRule="auto"/>
              <w:jc w:val="center"/>
              <w:rPr>
                <w:rFonts w:eastAsia="Calibri"/>
                <w:b/>
                <w:bCs/>
                <w:i/>
                <w:iCs/>
                <w:color w:val="000000" w:themeColor="text1"/>
                <w:u w:val="single"/>
                <w:lang w:eastAsia="en-US"/>
              </w:rPr>
            </w:pPr>
            <w:r w:rsidRPr="00734224">
              <w:rPr>
                <w:rFonts w:eastAsia="Calibri"/>
                <w:b/>
                <w:bCs/>
                <w:i/>
                <w:iCs/>
                <w:color w:val="000000" w:themeColor="text1"/>
                <w:u w:val="single"/>
                <w:lang w:eastAsia="en-US"/>
              </w:rPr>
              <w:t>Действителна натовареност за 2023 г.</w:t>
            </w:r>
          </w:p>
        </w:tc>
      </w:tr>
      <w:tr w:rsidR="0048138A" w:rsidRPr="00734224" w:rsidTr="0029128A">
        <w:trPr>
          <w:trHeight w:val="970"/>
        </w:trPr>
        <w:tc>
          <w:tcPr>
            <w:tcW w:w="1275" w:type="dxa"/>
            <w:tcBorders>
              <w:top w:val="single" w:sz="4" w:space="0" w:color="auto"/>
              <w:left w:val="single" w:sz="8" w:space="0" w:color="auto"/>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b/>
                <w:bCs/>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 xml:space="preserve"> постъпили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r>
      <w:tr w:rsidR="0048138A" w:rsidRPr="00734224" w:rsidTr="0029128A">
        <w:trPr>
          <w:trHeight w:val="331"/>
        </w:trPr>
        <w:tc>
          <w:tcPr>
            <w:tcW w:w="1275" w:type="dxa"/>
            <w:tcBorders>
              <w:top w:val="single" w:sz="4" w:space="0" w:color="auto"/>
              <w:left w:val="single" w:sz="8" w:space="0" w:color="auto"/>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35,22</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40,17</w:t>
            </w:r>
          </w:p>
        </w:tc>
        <w:tc>
          <w:tcPr>
            <w:tcW w:w="1559"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39,64</w:t>
            </w:r>
          </w:p>
        </w:tc>
        <w:tc>
          <w:tcPr>
            <w:tcW w:w="1559"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48,91</w:t>
            </w:r>
          </w:p>
        </w:tc>
        <w:tc>
          <w:tcPr>
            <w:tcW w:w="1701"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35,13</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40,61</w:t>
            </w:r>
          </w:p>
        </w:tc>
      </w:tr>
    </w:tbl>
    <w:p w:rsidR="0048138A" w:rsidRPr="00734224" w:rsidRDefault="0048138A" w:rsidP="0048138A">
      <w:pPr>
        <w:autoSpaceDE w:val="0"/>
        <w:autoSpaceDN w:val="0"/>
        <w:adjustRightInd w:val="0"/>
        <w:jc w:val="both"/>
        <w:rPr>
          <w:rFonts w:eastAsiaTheme="minorEastAsia"/>
          <w:i/>
          <w:iCs/>
          <w:color w:val="000000" w:themeColor="text1"/>
          <w:sz w:val="28"/>
          <w:szCs w:val="28"/>
        </w:rPr>
      </w:pPr>
    </w:p>
    <w:tbl>
      <w:tblPr>
        <w:tblW w:w="8930" w:type="dxa"/>
        <w:tblInd w:w="496" w:type="dxa"/>
        <w:tblLayout w:type="fixed"/>
        <w:tblCellMar>
          <w:left w:w="70" w:type="dxa"/>
          <w:right w:w="70" w:type="dxa"/>
        </w:tblCellMar>
        <w:tblLook w:val="04A0" w:firstRow="1" w:lastRow="0" w:firstColumn="1" w:lastColumn="0" w:noHBand="0" w:noVBand="1"/>
      </w:tblPr>
      <w:tblGrid>
        <w:gridCol w:w="1275"/>
        <w:gridCol w:w="1418"/>
        <w:gridCol w:w="1559"/>
        <w:gridCol w:w="1559"/>
        <w:gridCol w:w="1701"/>
        <w:gridCol w:w="1418"/>
      </w:tblGrid>
      <w:tr w:rsidR="0048138A" w:rsidRPr="00734224" w:rsidTr="0029128A">
        <w:trPr>
          <w:trHeight w:val="215"/>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48138A" w:rsidRPr="00734224" w:rsidRDefault="0048138A" w:rsidP="0029128A">
            <w:pPr>
              <w:spacing w:line="276" w:lineRule="auto"/>
              <w:jc w:val="center"/>
              <w:rPr>
                <w:rFonts w:eastAsia="Calibri"/>
                <w:b/>
                <w:bCs/>
                <w:i/>
                <w:iCs/>
                <w:color w:val="000000" w:themeColor="text1"/>
                <w:u w:val="single"/>
                <w:lang w:eastAsia="en-US"/>
              </w:rPr>
            </w:pPr>
            <w:r w:rsidRPr="00734224">
              <w:rPr>
                <w:rFonts w:eastAsia="Calibri"/>
                <w:b/>
                <w:bCs/>
                <w:i/>
                <w:iCs/>
                <w:color w:val="000000" w:themeColor="text1"/>
                <w:u w:val="single"/>
                <w:lang w:eastAsia="en-US"/>
              </w:rPr>
              <w:t>Натовареност по щат за първо полугодие на 2024 г.</w:t>
            </w:r>
          </w:p>
        </w:tc>
      </w:tr>
      <w:tr w:rsidR="0048138A" w:rsidRPr="00734224" w:rsidTr="0029128A">
        <w:trPr>
          <w:trHeight w:val="970"/>
        </w:trPr>
        <w:tc>
          <w:tcPr>
            <w:tcW w:w="1275" w:type="dxa"/>
            <w:tcBorders>
              <w:top w:val="single" w:sz="4" w:space="0" w:color="auto"/>
              <w:left w:val="single" w:sz="8" w:space="0" w:color="auto"/>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b/>
                <w:bCs/>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 xml:space="preserve"> постъпили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r>
      <w:tr w:rsidR="0048138A" w:rsidRPr="00734224" w:rsidTr="0029128A">
        <w:trPr>
          <w:trHeight w:val="240"/>
        </w:trPr>
        <w:tc>
          <w:tcPr>
            <w:tcW w:w="1275" w:type="dxa"/>
            <w:tcBorders>
              <w:top w:val="single" w:sz="4" w:space="0" w:color="auto"/>
              <w:left w:val="single" w:sz="8" w:space="0" w:color="auto"/>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29,02</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34,56</w:t>
            </w:r>
          </w:p>
        </w:tc>
        <w:tc>
          <w:tcPr>
            <w:tcW w:w="1559"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36,31</w:t>
            </w:r>
          </w:p>
        </w:tc>
        <w:tc>
          <w:tcPr>
            <w:tcW w:w="1559"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47,81</w:t>
            </w:r>
          </w:p>
        </w:tc>
        <w:tc>
          <w:tcPr>
            <w:tcW w:w="1701"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29,50</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34,37</w:t>
            </w:r>
          </w:p>
        </w:tc>
      </w:tr>
      <w:tr w:rsidR="0048138A" w:rsidRPr="00734224" w:rsidTr="0029128A">
        <w:trPr>
          <w:trHeight w:val="215"/>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48138A" w:rsidRPr="00734224" w:rsidRDefault="0048138A" w:rsidP="0029128A">
            <w:pPr>
              <w:spacing w:line="276" w:lineRule="auto"/>
              <w:jc w:val="center"/>
              <w:rPr>
                <w:rFonts w:eastAsia="Calibri"/>
                <w:b/>
                <w:bCs/>
                <w:i/>
                <w:iCs/>
                <w:color w:val="000000" w:themeColor="text1"/>
                <w:u w:val="single"/>
                <w:lang w:eastAsia="en-US"/>
              </w:rPr>
            </w:pPr>
            <w:r w:rsidRPr="00734224">
              <w:rPr>
                <w:rFonts w:eastAsia="Calibri"/>
                <w:b/>
                <w:bCs/>
                <w:i/>
                <w:iCs/>
                <w:color w:val="000000" w:themeColor="text1"/>
                <w:u w:val="single"/>
                <w:lang w:eastAsia="en-US"/>
              </w:rPr>
              <w:t>Действителна натовареност за първо полугодие на 2024 г.</w:t>
            </w:r>
          </w:p>
        </w:tc>
      </w:tr>
      <w:tr w:rsidR="0048138A" w:rsidRPr="00734224" w:rsidTr="0029128A">
        <w:trPr>
          <w:trHeight w:val="970"/>
        </w:trPr>
        <w:tc>
          <w:tcPr>
            <w:tcW w:w="1275" w:type="dxa"/>
            <w:tcBorders>
              <w:top w:val="single" w:sz="4" w:space="0" w:color="auto"/>
              <w:left w:val="single" w:sz="8" w:space="0" w:color="auto"/>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b/>
                <w:bCs/>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 xml:space="preserve"> постъпили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r>
      <w:tr w:rsidR="0048138A" w:rsidRPr="00734224" w:rsidTr="0029128A">
        <w:trPr>
          <w:trHeight w:val="308"/>
        </w:trPr>
        <w:tc>
          <w:tcPr>
            <w:tcW w:w="1275" w:type="dxa"/>
            <w:tcBorders>
              <w:top w:val="single" w:sz="4" w:space="0" w:color="auto"/>
              <w:left w:val="single" w:sz="8" w:space="0" w:color="auto"/>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37,20</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42,76</w:t>
            </w:r>
          </w:p>
        </w:tc>
        <w:tc>
          <w:tcPr>
            <w:tcW w:w="1559"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46,56</w:t>
            </w:r>
          </w:p>
        </w:tc>
        <w:tc>
          <w:tcPr>
            <w:tcW w:w="1559"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59,17</w:t>
            </w:r>
          </w:p>
        </w:tc>
        <w:tc>
          <w:tcPr>
            <w:tcW w:w="1701"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37,82</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42,53</w:t>
            </w:r>
          </w:p>
        </w:tc>
      </w:tr>
    </w:tbl>
    <w:p w:rsidR="0048138A" w:rsidRPr="0048138A" w:rsidRDefault="0048138A" w:rsidP="0048138A">
      <w:pPr>
        <w:autoSpaceDE w:val="0"/>
        <w:autoSpaceDN w:val="0"/>
        <w:adjustRightInd w:val="0"/>
        <w:ind w:firstLine="360"/>
        <w:jc w:val="both"/>
        <w:rPr>
          <w:rFonts w:eastAsiaTheme="minorEastAsia"/>
          <w:i/>
          <w:iCs/>
          <w:color w:val="000000" w:themeColor="text1"/>
          <w:sz w:val="20"/>
          <w:szCs w:val="28"/>
        </w:rPr>
      </w:pPr>
    </w:p>
    <w:p w:rsidR="0048138A" w:rsidRDefault="0048138A" w:rsidP="0048138A">
      <w:pPr>
        <w:autoSpaceDE w:val="0"/>
        <w:autoSpaceDN w:val="0"/>
        <w:adjustRightInd w:val="0"/>
        <w:ind w:firstLine="360"/>
        <w:jc w:val="both"/>
        <w:rPr>
          <w:rFonts w:eastAsiaTheme="minorEastAsia"/>
          <w:i/>
          <w:iCs/>
          <w:color w:val="000000" w:themeColor="text1"/>
          <w:sz w:val="28"/>
          <w:szCs w:val="28"/>
        </w:rPr>
      </w:pPr>
      <w:r w:rsidRPr="00734224">
        <w:rPr>
          <w:rFonts w:eastAsiaTheme="minorEastAsia"/>
          <w:i/>
          <w:iCs/>
          <w:color w:val="000000" w:themeColor="text1"/>
          <w:sz w:val="28"/>
          <w:szCs w:val="28"/>
        </w:rPr>
        <w:t xml:space="preserve">Данните за натовареността на Районен съд - </w:t>
      </w:r>
      <w:r>
        <w:rPr>
          <w:rFonts w:eastAsiaTheme="minorEastAsia"/>
          <w:i/>
          <w:iCs/>
          <w:color w:val="000000" w:themeColor="text1"/>
          <w:sz w:val="28"/>
          <w:szCs w:val="28"/>
        </w:rPr>
        <w:t>Павликени</w:t>
      </w:r>
      <w:r w:rsidRPr="00734224">
        <w:rPr>
          <w:rFonts w:eastAsiaTheme="minorEastAsia"/>
          <w:i/>
          <w:iCs/>
          <w:color w:val="000000" w:themeColor="text1"/>
          <w:sz w:val="28"/>
          <w:szCs w:val="28"/>
        </w:rPr>
        <w:t xml:space="preserve">, извлечени от обобщените статистически таблици за дейността на съдилищата за 2023 г. и първото полугодие на 2024 г., при щатна численост от </w:t>
      </w:r>
      <w:r>
        <w:rPr>
          <w:rFonts w:eastAsiaTheme="minorEastAsia"/>
          <w:i/>
          <w:iCs/>
          <w:color w:val="000000" w:themeColor="text1"/>
          <w:sz w:val="28"/>
          <w:szCs w:val="28"/>
        </w:rPr>
        <w:t>четирима</w:t>
      </w:r>
      <w:r w:rsidRPr="00734224">
        <w:rPr>
          <w:rFonts w:eastAsiaTheme="minorEastAsia"/>
          <w:i/>
          <w:iCs/>
          <w:color w:val="000000" w:themeColor="text1"/>
          <w:sz w:val="28"/>
          <w:szCs w:val="28"/>
        </w:rPr>
        <w:t xml:space="preserve"> магистрати показват:</w:t>
      </w:r>
    </w:p>
    <w:p w:rsidR="0048138A" w:rsidRPr="00734224" w:rsidRDefault="0048138A" w:rsidP="0048138A">
      <w:pPr>
        <w:autoSpaceDE w:val="0"/>
        <w:autoSpaceDN w:val="0"/>
        <w:adjustRightInd w:val="0"/>
        <w:ind w:firstLine="360"/>
        <w:jc w:val="both"/>
        <w:rPr>
          <w:rFonts w:eastAsiaTheme="minorEastAsia"/>
          <w:i/>
          <w:iCs/>
          <w:color w:val="000000" w:themeColor="text1"/>
          <w:sz w:val="28"/>
          <w:szCs w:val="28"/>
        </w:rPr>
      </w:pPr>
    </w:p>
    <w:tbl>
      <w:tblPr>
        <w:tblW w:w="8930" w:type="dxa"/>
        <w:tblInd w:w="496" w:type="dxa"/>
        <w:tblLayout w:type="fixed"/>
        <w:tblCellMar>
          <w:left w:w="70" w:type="dxa"/>
          <w:right w:w="70" w:type="dxa"/>
        </w:tblCellMar>
        <w:tblLook w:val="04A0" w:firstRow="1" w:lastRow="0" w:firstColumn="1" w:lastColumn="0" w:noHBand="0" w:noVBand="1"/>
      </w:tblPr>
      <w:tblGrid>
        <w:gridCol w:w="1275"/>
        <w:gridCol w:w="1418"/>
        <w:gridCol w:w="1559"/>
        <w:gridCol w:w="1559"/>
        <w:gridCol w:w="1701"/>
        <w:gridCol w:w="1418"/>
      </w:tblGrid>
      <w:tr w:rsidR="0048138A" w:rsidRPr="00734224" w:rsidTr="0029128A">
        <w:trPr>
          <w:trHeight w:val="215"/>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48138A" w:rsidRPr="00734224" w:rsidRDefault="0048138A" w:rsidP="0029128A">
            <w:pPr>
              <w:spacing w:line="276" w:lineRule="auto"/>
              <w:jc w:val="center"/>
              <w:rPr>
                <w:rFonts w:eastAsia="Calibri"/>
                <w:b/>
                <w:bCs/>
                <w:i/>
                <w:iCs/>
                <w:color w:val="000000" w:themeColor="text1"/>
                <w:u w:val="single"/>
                <w:lang w:eastAsia="en-US"/>
              </w:rPr>
            </w:pPr>
            <w:r w:rsidRPr="00734224">
              <w:rPr>
                <w:rFonts w:eastAsia="Calibri"/>
                <w:b/>
                <w:bCs/>
                <w:i/>
                <w:iCs/>
                <w:color w:val="000000" w:themeColor="text1"/>
                <w:u w:val="single"/>
                <w:lang w:eastAsia="en-US"/>
              </w:rPr>
              <w:t>Натовареност по щат за 2023 г.</w:t>
            </w:r>
          </w:p>
        </w:tc>
      </w:tr>
      <w:tr w:rsidR="0048138A" w:rsidRPr="00734224" w:rsidTr="0029128A">
        <w:trPr>
          <w:trHeight w:val="970"/>
        </w:trPr>
        <w:tc>
          <w:tcPr>
            <w:tcW w:w="1275" w:type="dxa"/>
            <w:tcBorders>
              <w:top w:val="single" w:sz="4" w:space="0" w:color="auto"/>
              <w:left w:val="single" w:sz="8" w:space="0" w:color="auto"/>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b/>
                <w:bCs/>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 xml:space="preserve"> постъпили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r>
      <w:tr w:rsidR="0048138A" w:rsidRPr="00734224" w:rsidTr="0029128A">
        <w:trPr>
          <w:trHeight w:val="291"/>
        </w:trPr>
        <w:tc>
          <w:tcPr>
            <w:tcW w:w="1275" w:type="dxa"/>
            <w:tcBorders>
              <w:top w:val="single" w:sz="4" w:space="0" w:color="auto"/>
              <w:left w:val="single" w:sz="8" w:space="0" w:color="auto"/>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27,83</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32,11</w:t>
            </w:r>
          </w:p>
        </w:tc>
        <w:tc>
          <w:tcPr>
            <w:tcW w:w="1559"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30,29</w:t>
            </w:r>
          </w:p>
        </w:tc>
        <w:tc>
          <w:tcPr>
            <w:tcW w:w="1559"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39,10</w:t>
            </w:r>
          </w:p>
        </w:tc>
        <w:tc>
          <w:tcPr>
            <w:tcW w:w="1701"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27,90</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32,47</w:t>
            </w:r>
          </w:p>
        </w:tc>
      </w:tr>
      <w:tr w:rsidR="0048138A" w:rsidRPr="00734224" w:rsidTr="0029128A">
        <w:trPr>
          <w:trHeight w:val="215"/>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48138A" w:rsidRPr="00734224" w:rsidRDefault="0048138A" w:rsidP="0029128A">
            <w:pPr>
              <w:spacing w:line="276" w:lineRule="auto"/>
              <w:jc w:val="center"/>
              <w:rPr>
                <w:rFonts w:eastAsia="Calibri"/>
                <w:b/>
                <w:bCs/>
                <w:i/>
                <w:iCs/>
                <w:color w:val="000000" w:themeColor="text1"/>
                <w:u w:val="single"/>
                <w:lang w:eastAsia="en-US"/>
              </w:rPr>
            </w:pPr>
            <w:r w:rsidRPr="00734224">
              <w:rPr>
                <w:rFonts w:eastAsia="Calibri"/>
                <w:b/>
                <w:bCs/>
                <w:i/>
                <w:iCs/>
                <w:color w:val="000000" w:themeColor="text1"/>
                <w:u w:val="single"/>
                <w:lang w:eastAsia="en-US"/>
              </w:rPr>
              <w:t>Действителна натовареност за 2023 г.</w:t>
            </w:r>
          </w:p>
        </w:tc>
      </w:tr>
      <w:tr w:rsidR="0048138A" w:rsidRPr="00734224" w:rsidTr="0029128A">
        <w:trPr>
          <w:trHeight w:val="970"/>
        </w:trPr>
        <w:tc>
          <w:tcPr>
            <w:tcW w:w="1275" w:type="dxa"/>
            <w:tcBorders>
              <w:top w:val="single" w:sz="4" w:space="0" w:color="auto"/>
              <w:left w:val="single" w:sz="8" w:space="0" w:color="auto"/>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b/>
                <w:bCs/>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 xml:space="preserve"> постъпили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r>
      <w:tr w:rsidR="0048138A" w:rsidRPr="00734224" w:rsidTr="0029128A">
        <w:trPr>
          <w:trHeight w:val="331"/>
        </w:trPr>
        <w:tc>
          <w:tcPr>
            <w:tcW w:w="1275" w:type="dxa"/>
            <w:tcBorders>
              <w:top w:val="single" w:sz="4" w:space="0" w:color="auto"/>
              <w:left w:val="single" w:sz="8" w:space="0" w:color="auto"/>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37,11</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40,17</w:t>
            </w:r>
          </w:p>
        </w:tc>
        <w:tc>
          <w:tcPr>
            <w:tcW w:w="1559"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40,39</w:t>
            </w:r>
          </w:p>
        </w:tc>
        <w:tc>
          <w:tcPr>
            <w:tcW w:w="1559"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48,91</w:t>
            </w:r>
          </w:p>
        </w:tc>
        <w:tc>
          <w:tcPr>
            <w:tcW w:w="1701"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37,19</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40,61</w:t>
            </w:r>
          </w:p>
        </w:tc>
      </w:tr>
    </w:tbl>
    <w:p w:rsidR="0048138A" w:rsidRDefault="0048138A" w:rsidP="0048138A">
      <w:pPr>
        <w:autoSpaceDE w:val="0"/>
        <w:autoSpaceDN w:val="0"/>
        <w:adjustRightInd w:val="0"/>
        <w:jc w:val="both"/>
        <w:rPr>
          <w:rFonts w:eastAsiaTheme="minorEastAsia"/>
          <w:i/>
          <w:iCs/>
          <w:color w:val="000000" w:themeColor="text1"/>
          <w:sz w:val="28"/>
          <w:szCs w:val="28"/>
        </w:rPr>
      </w:pPr>
    </w:p>
    <w:p w:rsidR="0048138A" w:rsidRPr="00734224" w:rsidRDefault="0048138A" w:rsidP="0048138A">
      <w:pPr>
        <w:autoSpaceDE w:val="0"/>
        <w:autoSpaceDN w:val="0"/>
        <w:adjustRightInd w:val="0"/>
        <w:jc w:val="both"/>
        <w:rPr>
          <w:rFonts w:eastAsiaTheme="minorEastAsia"/>
          <w:i/>
          <w:iCs/>
          <w:color w:val="000000" w:themeColor="text1"/>
          <w:sz w:val="28"/>
          <w:szCs w:val="28"/>
        </w:rPr>
      </w:pPr>
    </w:p>
    <w:tbl>
      <w:tblPr>
        <w:tblW w:w="8930" w:type="dxa"/>
        <w:tblInd w:w="496" w:type="dxa"/>
        <w:tblLayout w:type="fixed"/>
        <w:tblCellMar>
          <w:left w:w="70" w:type="dxa"/>
          <w:right w:w="70" w:type="dxa"/>
        </w:tblCellMar>
        <w:tblLook w:val="04A0" w:firstRow="1" w:lastRow="0" w:firstColumn="1" w:lastColumn="0" w:noHBand="0" w:noVBand="1"/>
      </w:tblPr>
      <w:tblGrid>
        <w:gridCol w:w="1275"/>
        <w:gridCol w:w="1418"/>
        <w:gridCol w:w="1559"/>
        <w:gridCol w:w="1559"/>
        <w:gridCol w:w="1701"/>
        <w:gridCol w:w="1418"/>
      </w:tblGrid>
      <w:tr w:rsidR="0048138A" w:rsidRPr="00734224" w:rsidTr="0029128A">
        <w:trPr>
          <w:trHeight w:val="215"/>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48138A" w:rsidRPr="00734224" w:rsidRDefault="0048138A" w:rsidP="0029128A">
            <w:pPr>
              <w:spacing w:line="276" w:lineRule="auto"/>
              <w:jc w:val="center"/>
              <w:rPr>
                <w:rFonts w:eastAsia="Calibri"/>
                <w:b/>
                <w:bCs/>
                <w:i/>
                <w:iCs/>
                <w:color w:val="000000" w:themeColor="text1"/>
                <w:u w:val="single"/>
                <w:lang w:eastAsia="en-US"/>
              </w:rPr>
            </w:pPr>
            <w:r w:rsidRPr="00734224">
              <w:rPr>
                <w:rFonts w:eastAsia="Calibri"/>
                <w:b/>
                <w:bCs/>
                <w:i/>
                <w:iCs/>
                <w:color w:val="000000" w:themeColor="text1"/>
                <w:u w:val="single"/>
                <w:lang w:eastAsia="en-US"/>
              </w:rPr>
              <w:t>Натовареност по щат за първо полугодие на 2024 г.</w:t>
            </w:r>
          </w:p>
        </w:tc>
      </w:tr>
      <w:tr w:rsidR="0048138A" w:rsidRPr="00734224" w:rsidTr="0029128A">
        <w:trPr>
          <w:trHeight w:val="892"/>
        </w:trPr>
        <w:tc>
          <w:tcPr>
            <w:tcW w:w="1275" w:type="dxa"/>
            <w:tcBorders>
              <w:top w:val="single" w:sz="4" w:space="0" w:color="auto"/>
              <w:left w:val="single" w:sz="8" w:space="0" w:color="auto"/>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b/>
                <w:bCs/>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 xml:space="preserve"> постъпили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r>
      <w:tr w:rsidR="0048138A" w:rsidRPr="00734224" w:rsidTr="0029128A">
        <w:trPr>
          <w:trHeight w:val="240"/>
        </w:trPr>
        <w:tc>
          <w:tcPr>
            <w:tcW w:w="1275" w:type="dxa"/>
            <w:tcBorders>
              <w:top w:val="single" w:sz="4" w:space="0" w:color="auto"/>
              <w:left w:val="single" w:sz="8" w:space="0" w:color="auto"/>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26,58</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34,56</w:t>
            </w:r>
          </w:p>
        </w:tc>
        <w:tc>
          <w:tcPr>
            <w:tcW w:w="1559"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31,38</w:t>
            </w:r>
          </w:p>
        </w:tc>
        <w:tc>
          <w:tcPr>
            <w:tcW w:w="1559"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47,81</w:t>
            </w:r>
          </w:p>
        </w:tc>
        <w:tc>
          <w:tcPr>
            <w:tcW w:w="1701"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26,25</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34,37</w:t>
            </w:r>
          </w:p>
        </w:tc>
      </w:tr>
      <w:tr w:rsidR="0048138A" w:rsidRPr="00734224" w:rsidTr="0029128A">
        <w:trPr>
          <w:trHeight w:val="215"/>
        </w:trPr>
        <w:tc>
          <w:tcPr>
            <w:tcW w:w="8930"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48138A" w:rsidRPr="00734224" w:rsidRDefault="0048138A" w:rsidP="0029128A">
            <w:pPr>
              <w:spacing w:line="276" w:lineRule="auto"/>
              <w:jc w:val="center"/>
              <w:rPr>
                <w:rFonts w:eastAsia="Calibri"/>
                <w:b/>
                <w:bCs/>
                <w:i/>
                <w:iCs/>
                <w:color w:val="000000" w:themeColor="text1"/>
                <w:u w:val="single"/>
                <w:lang w:eastAsia="en-US"/>
              </w:rPr>
            </w:pPr>
            <w:r w:rsidRPr="00734224">
              <w:rPr>
                <w:rFonts w:eastAsia="Calibri"/>
                <w:b/>
                <w:bCs/>
                <w:i/>
                <w:iCs/>
                <w:color w:val="000000" w:themeColor="text1"/>
                <w:u w:val="single"/>
                <w:lang w:eastAsia="en-US"/>
              </w:rPr>
              <w:t>Действителна натовареност за първо полугодие на 2024 г.</w:t>
            </w:r>
          </w:p>
        </w:tc>
      </w:tr>
      <w:tr w:rsidR="0048138A" w:rsidRPr="00734224" w:rsidTr="0029128A">
        <w:trPr>
          <w:trHeight w:val="945"/>
        </w:trPr>
        <w:tc>
          <w:tcPr>
            <w:tcW w:w="1275" w:type="dxa"/>
            <w:tcBorders>
              <w:top w:val="single" w:sz="4" w:space="0" w:color="auto"/>
              <w:left w:val="single" w:sz="8" w:space="0" w:color="auto"/>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b/>
                <w:bCs/>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 xml:space="preserve"> постъпили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559"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дела за разглеждане</w:t>
            </w:r>
          </w:p>
        </w:tc>
        <w:tc>
          <w:tcPr>
            <w:tcW w:w="1559"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c>
          <w:tcPr>
            <w:tcW w:w="1701" w:type="dxa"/>
            <w:tcBorders>
              <w:top w:val="single" w:sz="4" w:space="0" w:color="auto"/>
              <w:left w:val="nil"/>
              <w:bottom w:val="single" w:sz="4" w:space="0" w:color="auto"/>
              <w:right w:val="single" w:sz="4" w:space="0" w:color="auto"/>
            </w:tcBorders>
            <w:vAlign w:val="center"/>
            <w:hideMark/>
          </w:tcPr>
          <w:p w:rsidR="0048138A" w:rsidRPr="00734224" w:rsidRDefault="0048138A" w:rsidP="0029128A">
            <w:pPr>
              <w:spacing w:after="200" w:line="276" w:lineRule="auto"/>
              <w:jc w:val="center"/>
              <w:rPr>
                <w:rFonts w:eastAsia="Calibri"/>
                <w:color w:val="000000" w:themeColor="text1"/>
                <w:lang w:eastAsia="en-US"/>
              </w:rPr>
            </w:pPr>
            <w:r w:rsidRPr="00734224">
              <w:rPr>
                <w:rFonts w:eastAsia="Calibri"/>
                <w:color w:val="000000" w:themeColor="text1"/>
                <w:lang w:eastAsia="en-US"/>
              </w:rPr>
              <w:t xml:space="preserve">брой </w:t>
            </w:r>
            <w:r w:rsidRPr="00734224">
              <w:rPr>
                <w:rFonts w:eastAsia="Calibri"/>
                <w:b/>
                <w:bCs/>
                <w:color w:val="000000" w:themeColor="text1"/>
                <w:lang w:eastAsia="en-US"/>
              </w:rPr>
              <w:t>свършени дела</w:t>
            </w:r>
          </w:p>
        </w:tc>
        <w:tc>
          <w:tcPr>
            <w:tcW w:w="1418" w:type="dxa"/>
            <w:tcBorders>
              <w:top w:val="single" w:sz="4" w:space="0" w:color="auto"/>
              <w:left w:val="nil"/>
              <w:bottom w:val="single" w:sz="4" w:space="0" w:color="auto"/>
              <w:right w:val="single" w:sz="8" w:space="0" w:color="auto"/>
            </w:tcBorders>
            <w:vAlign w:val="center"/>
            <w:hideMark/>
          </w:tcPr>
          <w:p w:rsidR="0048138A" w:rsidRPr="00734224" w:rsidRDefault="0048138A" w:rsidP="0029128A">
            <w:pPr>
              <w:spacing w:after="200" w:line="276" w:lineRule="auto"/>
              <w:jc w:val="center"/>
              <w:rPr>
                <w:rFonts w:eastAsia="Calibri"/>
                <w:b/>
                <w:bCs/>
                <w:i/>
                <w:color w:val="000000" w:themeColor="text1"/>
                <w:lang w:eastAsia="en-US"/>
              </w:rPr>
            </w:pPr>
            <w:r w:rsidRPr="00734224">
              <w:rPr>
                <w:rFonts w:eastAsia="Calibri"/>
                <w:b/>
                <w:bCs/>
                <w:i/>
                <w:color w:val="000000" w:themeColor="text1"/>
                <w:lang w:eastAsia="en-US"/>
              </w:rPr>
              <w:t>при средна за страната</w:t>
            </w:r>
          </w:p>
        </w:tc>
      </w:tr>
      <w:tr w:rsidR="0048138A" w:rsidRPr="00734224" w:rsidTr="0029128A">
        <w:trPr>
          <w:trHeight w:val="308"/>
        </w:trPr>
        <w:tc>
          <w:tcPr>
            <w:tcW w:w="1275" w:type="dxa"/>
            <w:tcBorders>
              <w:top w:val="single" w:sz="4" w:space="0" w:color="auto"/>
              <w:left w:val="single" w:sz="8" w:space="0" w:color="auto"/>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35,44</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42,76</w:t>
            </w:r>
          </w:p>
        </w:tc>
        <w:tc>
          <w:tcPr>
            <w:tcW w:w="1559"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41,83</w:t>
            </w:r>
          </w:p>
        </w:tc>
        <w:tc>
          <w:tcPr>
            <w:tcW w:w="1559"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59,17</w:t>
            </w:r>
          </w:p>
        </w:tc>
        <w:tc>
          <w:tcPr>
            <w:tcW w:w="1701" w:type="dxa"/>
            <w:tcBorders>
              <w:top w:val="single" w:sz="4" w:space="0" w:color="auto"/>
              <w:left w:val="nil"/>
              <w:bottom w:val="single" w:sz="8" w:space="0" w:color="auto"/>
              <w:right w:val="single" w:sz="4" w:space="0" w:color="auto"/>
            </w:tcBorders>
            <w:vAlign w:val="center"/>
          </w:tcPr>
          <w:p w:rsidR="0048138A" w:rsidRPr="00734224" w:rsidRDefault="0048138A" w:rsidP="0029128A">
            <w:pPr>
              <w:jc w:val="center"/>
              <w:rPr>
                <w:color w:val="000000" w:themeColor="text1"/>
              </w:rPr>
            </w:pPr>
            <w:r w:rsidRPr="00734224">
              <w:rPr>
                <w:color w:val="000000" w:themeColor="text1"/>
              </w:rPr>
              <w:t>35,00</w:t>
            </w:r>
          </w:p>
        </w:tc>
        <w:tc>
          <w:tcPr>
            <w:tcW w:w="1418" w:type="dxa"/>
            <w:tcBorders>
              <w:top w:val="single" w:sz="4" w:space="0" w:color="auto"/>
              <w:left w:val="nil"/>
              <w:bottom w:val="single" w:sz="8" w:space="0" w:color="auto"/>
              <w:right w:val="single" w:sz="8" w:space="0" w:color="auto"/>
            </w:tcBorders>
            <w:vAlign w:val="center"/>
          </w:tcPr>
          <w:p w:rsidR="0048138A" w:rsidRPr="00734224" w:rsidRDefault="0048138A" w:rsidP="0029128A">
            <w:pPr>
              <w:jc w:val="center"/>
              <w:rPr>
                <w:b/>
                <w:bCs/>
                <w:color w:val="000000" w:themeColor="text1"/>
              </w:rPr>
            </w:pPr>
            <w:r w:rsidRPr="00734224">
              <w:rPr>
                <w:b/>
                <w:bCs/>
                <w:color w:val="000000" w:themeColor="text1"/>
              </w:rPr>
              <w:t>42,53</w:t>
            </w:r>
          </w:p>
        </w:tc>
      </w:tr>
    </w:tbl>
    <w:p w:rsidR="0048138A" w:rsidRPr="00734224" w:rsidRDefault="0048138A" w:rsidP="0048138A">
      <w:pPr>
        <w:rPr>
          <w:i/>
          <w:color w:val="000000" w:themeColor="text1"/>
        </w:rPr>
      </w:pPr>
    </w:p>
    <w:p w:rsidR="0048138A" w:rsidRDefault="0048138A" w:rsidP="0048138A">
      <w:pPr>
        <w:ind w:firstLine="709"/>
        <w:jc w:val="both"/>
        <w:rPr>
          <w:rFonts w:ascii="Times New Roman CYR" w:hAnsi="Times New Roman CYR" w:cs="Times New Roman CYR"/>
          <w:i/>
          <w:iCs/>
          <w:color w:val="000000" w:themeColor="text1"/>
          <w:sz w:val="28"/>
          <w:szCs w:val="28"/>
        </w:rPr>
      </w:pPr>
      <w:r>
        <w:rPr>
          <w:rFonts w:eastAsiaTheme="minorEastAsia"/>
          <w:i/>
          <w:color w:val="000000" w:themeColor="text1"/>
          <w:sz w:val="28"/>
          <w:szCs w:val="28"/>
        </w:rPr>
        <w:t xml:space="preserve"> Видно от горепосочените данни, Районен съд – Павликени и Районен съд – Велико Търново са със сходна натовареност, а именно около средната за страната за районните съдилища, както и Административен съд - Габрово е с натовареност около средната за страната за административните съдилища, като </w:t>
      </w:r>
      <w:r w:rsidRPr="005336FF">
        <w:rPr>
          <w:rFonts w:eastAsiaTheme="minorEastAsia"/>
          <w:i/>
          <w:color w:val="000000" w:themeColor="text1"/>
          <w:sz w:val="28"/>
          <w:szCs w:val="28"/>
        </w:rPr>
        <w:t>Комисията констатира необходимост от прекратяване командироването и на двамата магистрати</w:t>
      </w:r>
      <w:r w:rsidRPr="005336FF">
        <w:rPr>
          <w:rFonts w:eastAsiaTheme="minorEastAsia"/>
          <w:i/>
          <w:iCs/>
          <w:sz w:val="28"/>
          <w:szCs w:val="28"/>
        </w:rPr>
        <w:t>, тъй като с приоритет е обезпечаване работата на орган</w:t>
      </w:r>
      <w:r>
        <w:rPr>
          <w:rFonts w:eastAsiaTheme="minorEastAsia"/>
          <w:i/>
          <w:iCs/>
          <w:sz w:val="28"/>
          <w:szCs w:val="28"/>
        </w:rPr>
        <w:t>а</w:t>
      </w:r>
      <w:r w:rsidRPr="005336FF">
        <w:rPr>
          <w:rFonts w:eastAsiaTheme="minorEastAsia"/>
          <w:i/>
          <w:iCs/>
          <w:sz w:val="28"/>
          <w:szCs w:val="28"/>
        </w:rPr>
        <w:t xml:space="preserve"> на съдебна власт от </w:t>
      </w:r>
      <w:r>
        <w:rPr>
          <w:rFonts w:eastAsiaTheme="minorEastAsia"/>
          <w:i/>
          <w:iCs/>
          <w:sz w:val="28"/>
          <w:szCs w:val="28"/>
        </w:rPr>
        <w:t>който са командировани съдиите</w:t>
      </w:r>
      <w:r>
        <w:rPr>
          <w:rFonts w:ascii="Times New Roman CYR" w:hAnsi="Times New Roman CYR" w:cs="Times New Roman CYR"/>
          <w:i/>
          <w:iCs/>
          <w:color w:val="000000" w:themeColor="text1"/>
          <w:sz w:val="28"/>
          <w:szCs w:val="28"/>
        </w:rPr>
        <w:t xml:space="preserve">, с оглед намалената численост на реално </w:t>
      </w:r>
      <w:proofErr w:type="spellStart"/>
      <w:r>
        <w:rPr>
          <w:rFonts w:ascii="Times New Roman CYR" w:hAnsi="Times New Roman CYR" w:cs="Times New Roman CYR"/>
          <w:i/>
          <w:iCs/>
          <w:color w:val="000000" w:themeColor="text1"/>
          <w:sz w:val="28"/>
          <w:szCs w:val="28"/>
        </w:rPr>
        <w:t>правораздаващите</w:t>
      </w:r>
      <w:proofErr w:type="spellEnd"/>
      <w:r>
        <w:rPr>
          <w:rFonts w:ascii="Times New Roman CYR" w:hAnsi="Times New Roman CYR" w:cs="Times New Roman CYR"/>
          <w:i/>
          <w:iCs/>
          <w:color w:val="000000" w:themeColor="text1"/>
          <w:sz w:val="28"/>
          <w:szCs w:val="28"/>
        </w:rPr>
        <w:t xml:space="preserve"> в него съдии - само 2-ма.</w:t>
      </w:r>
      <w:r>
        <w:rPr>
          <w:rFonts w:eastAsiaTheme="minorEastAsia"/>
          <w:i/>
          <w:iCs/>
          <w:color w:val="000000" w:themeColor="text1"/>
          <w:sz w:val="28"/>
          <w:szCs w:val="28"/>
        </w:rPr>
        <w:t xml:space="preserve"> За  преодоляване на евентуални кадрови </w:t>
      </w:r>
      <w:r w:rsidRPr="00906390">
        <w:rPr>
          <w:i/>
          <w:sz w:val="28"/>
          <w:szCs w:val="28"/>
        </w:rPr>
        <w:t xml:space="preserve">затруднения в </w:t>
      </w:r>
      <w:r>
        <w:rPr>
          <w:i/>
          <w:sz w:val="28"/>
          <w:szCs w:val="28"/>
        </w:rPr>
        <w:t>Районен съд –</w:t>
      </w:r>
      <w:r w:rsidRPr="00906390">
        <w:rPr>
          <w:i/>
          <w:sz w:val="28"/>
          <w:szCs w:val="28"/>
        </w:rPr>
        <w:t xml:space="preserve"> </w:t>
      </w:r>
      <w:r>
        <w:rPr>
          <w:i/>
          <w:sz w:val="28"/>
          <w:szCs w:val="28"/>
        </w:rPr>
        <w:t xml:space="preserve">Велико </w:t>
      </w:r>
      <w:r w:rsidRPr="00906390">
        <w:rPr>
          <w:i/>
          <w:sz w:val="28"/>
          <w:szCs w:val="28"/>
        </w:rPr>
        <w:t>Търново и Административен съд – Габрово,</w:t>
      </w:r>
      <w:r w:rsidRPr="00906390">
        <w:rPr>
          <w:rFonts w:eastAsiaTheme="minorEastAsia"/>
          <w:i/>
          <w:iCs/>
          <w:color w:val="000000" w:themeColor="text1"/>
          <w:sz w:val="28"/>
          <w:szCs w:val="28"/>
        </w:rPr>
        <w:t xml:space="preserve"> Комисията счита, че </w:t>
      </w:r>
      <w:r>
        <w:rPr>
          <w:rFonts w:eastAsiaTheme="minorEastAsia"/>
          <w:i/>
          <w:iCs/>
          <w:color w:val="000000" w:themeColor="text1"/>
          <w:sz w:val="28"/>
          <w:szCs w:val="28"/>
        </w:rPr>
        <w:t>биха могли да</w:t>
      </w:r>
      <w:r w:rsidRPr="00906390">
        <w:rPr>
          <w:rFonts w:eastAsiaTheme="minorEastAsia"/>
          <w:i/>
          <w:iCs/>
          <w:color w:val="000000" w:themeColor="text1"/>
          <w:sz w:val="28"/>
          <w:szCs w:val="28"/>
        </w:rPr>
        <w:t xml:space="preserve"> </w:t>
      </w:r>
      <w:r>
        <w:rPr>
          <w:rFonts w:eastAsiaTheme="minorEastAsia"/>
          <w:i/>
          <w:iCs/>
          <w:color w:val="000000" w:themeColor="text1"/>
          <w:sz w:val="28"/>
          <w:szCs w:val="28"/>
        </w:rPr>
        <w:t>се потърсят</w:t>
      </w:r>
      <w:r w:rsidRPr="00906390">
        <w:rPr>
          <w:rFonts w:eastAsiaTheme="minorEastAsia"/>
          <w:i/>
          <w:iCs/>
          <w:color w:val="000000" w:themeColor="text1"/>
          <w:sz w:val="28"/>
          <w:szCs w:val="28"/>
        </w:rPr>
        <w:t xml:space="preserve"> други възможности, вкл. командироване на магистрати от други съдилища</w:t>
      </w:r>
      <w:r>
        <w:rPr>
          <w:rFonts w:eastAsiaTheme="minorEastAsia"/>
          <w:i/>
          <w:iCs/>
          <w:color w:val="000000" w:themeColor="text1"/>
          <w:sz w:val="28"/>
          <w:szCs w:val="28"/>
        </w:rPr>
        <w:t>.</w:t>
      </w:r>
    </w:p>
    <w:p w:rsidR="0048138A" w:rsidRPr="00734224" w:rsidRDefault="0048138A" w:rsidP="0048138A">
      <w:pPr>
        <w:autoSpaceDE w:val="0"/>
        <w:autoSpaceDN w:val="0"/>
        <w:adjustRightInd w:val="0"/>
        <w:ind w:right="-284" w:firstLine="357"/>
        <w:jc w:val="both"/>
        <w:rPr>
          <w:rFonts w:ascii="Times New Roman CYR" w:hAnsi="Times New Roman CYR" w:cs="Times New Roman CYR"/>
          <w:iCs/>
          <w:color w:val="000000" w:themeColor="text1"/>
          <w:sz w:val="28"/>
          <w:szCs w:val="28"/>
        </w:rPr>
      </w:pPr>
    </w:p>
    <w:p w:rsidR="0048138A" w:rsidRPr="00734224" w:rsidRDefault="0048138A" w:rsidP="0048138A">
      <w:pPr>
        <w:autoSpaceDE w:val="0"/>
        <w:autoSpaceDN w:val="0"/>
        <w:adjustRightInd w:val="0"/>
        <w:ind w:right="-284"/>
        <w:jc w:val="both"/>
        <w:rPr>
          <w:rFonts w:ascii="Times New Roman CYR" w:hAnsi="Times New Roman CYR" w:cs="Times New Roman CYR"/>
          <w:iCs/>
          <w:color w:val="000000" w:themeColor="text1"/>
          <w:sz w:val="28"/>
          <w:szCs w:val="28"/>
        </w:rPr>
      </w:pPr>
      <w:r>
        <w:rPr>
          <w:rFonts w:ascii="Times New Roman CYR" w:hAnsi="Times New Roman CYR" w:cs="Times New Roman CYR"/>
          <w:iCs/>
          <w:color w:val="000000" w:themeColor="text1"/>
          <w:sz w:val="28"/>
          <w:szCs w:val="28"/>
        </w:rPr>
        <w:t>7</w:t>
      </w:r>
      <w:r w:rsidRPr="00734224">
        <w:rPr>
          <w:rFonts w:ascii="Times New Roman CYR" w:hAnsi="Times New Roman CYR" w:cs="Times New Roman CYR"/>
          <w:iCs/>
          <w:color w:val="000000" w:themeColor="text1"/>
          <w:sz w:val="28"/>
          <w:szCs w:val="28"/>
        </w:rPr>
        <w:t>.</w:t>
      </w:r>
      <w:r>
        <w:rPr>
          <w:rFonts w:ascii="Times New Roman CYR" w:hAnsi="Times New Roman CYR" w:cs="Times New Roman CYR"/>
          <w:iCs/>
          <w:color w:val="000000" w:themeColor="text1"/>
          <w:sz w:val="28"/>
          <w:szCs w:val="28"/>
        </w:rPr>
        <w:t>4</w:t>
      </w:r>
      <w:r w:rsidRPr="00734224">
        <w:rPr>
          <w:rFonts w:ascii="Times New Roman CYR" w:hAnsi="Times New Roman CYR" w:cs="Times New Roman CYR"/>
          <w:iCs/>
          <w:color w:val="000000" w:themeColor="text1"/>
          <w:sz w:val="28"/>
          <w:szCs w:val="28"/>
        </w:rPr>
        <w:t>.  Внася предложението в заседание на Съдийската колегия на ВСС, насрочено на 12.11.2024</w:t>
      </w:r>
      <w:r w:rsidR="002E7295">
        <w:rPr>
          <w:rFonts w:ascii="Times New Roman CYR" w:hAnsi="Times New Roman CYR" w:cs="Times New Roman CYR"/>
          <w:iCs/>
          <w:color w:val="000000" w:themeColor="text1"/>
          <w:sz w:val="28"/>
          <w:szCs w:val="28"/>
        </w:rPr>
        <w:t xml:space="preserve"> </w:t>
      </w:r>
      <w:r w:rsidRPr="00734224">
        <w:rPr>
          <w:rFonts w:ascii="Times New Roman CYR" w:hAnsi="Times New Roman CYR" w:cs="Times New Roman CYR"/>
          <w:iCs/>
          <w:color w:val="000000" w:themeColor="text1"/>
          <w:sz w:val="28"/>
          <w:szCs w:val="28"/>
        </w:rPr>
        <w:t>г. за разглеждане и произнасяне</w:t>
      </w:r>
    </w:p>
    <w:p w:rsidR="00BE7ABB" w:rsidRPr="00000244" w:rsidRDefault="00BE7ABB" w:rsidP="00BE7ABB">
      <w:pPr>
        <w:autoSpaceDE w:val="0"/>
        <w:autoSpaceDN w:val="0"/>
        <w:adjustRightInd w:val="0"/>
        <w:rPr>
          <w:rFonts w:ascii="Times New Roman CYR" w:hAnsi="Times New Roman CYR" w:cs="Times New Roman CYR"/>
          <w:sz w:val="28"/>
          <w:szCs w:val="28"/>
        </w:rPr>
      </w:pPr>
    </w:p>
    <w:p w:rsidR="00E8758B" w:rsidRPr="00000244" w:rsidRDefault="00E8758B" w:rsidP="00E8758B">
      <w:pPr>
        <w:autoSpaceDE w:val="0"/>
        <w:autoSpaceDN w:val="0"/>
        <w:adjustRightInd w:val="0"/>
        <w:jc w:val="both"/>
        <w:rPr>
          <w:rFonts w:ascii="Times New Roman CYR" w:hAnsi="Times New Roman CYR" w:cs="Times New Roman CYR"/>
          <w:sz w:val="28"/>
          <w:szCs w:val="28"/>
        </w:rPr>
      </w:pPr>
      <w:r w:rsidRPr="00000244">
        <w:rPr>
          <w:rFonts w:ascii="Times New Roman CYR" w:hAnsi="Times New Roman CYR" w:cs="Times New Roman CYR"/>
          <w:sz w:val="28"/>
          <w:szCs w:val="28"/>
        </w:rPr>
        <w:lastRenderedPageBreak/>
        <w:t>Р-8. ОТНОСНО: Предложение от административния ръководител - председател на Районен съд - Несебър за повишаване на Петър Славов Петров - съдия в Районен съд - Несебър, с ранг „съдия в АС“, на място в по-горен ранг „съдия във ВКС и ВАС“.</w:t>
      </w:r>
    </w:p>
    <w:p w:rsidR="00E8758B" w:rsidRPr="00000244" w:rsidRDefault="00E8758B" w:rsidP="00E8758B">
      <w:pPr>
        <w:autoSpaceDE w:val="0"/>
        <w:autoSpaceDN w:val="0"/>
        <w:adjustRightInd w:val="0"/>
        <w:rPr>
          <w:rFonts w:ascii="Times New Roman CYR" w:hAnsi="Times New Roman CYR" w:cs="Times New Roman CYR"/>
          <w:i/>
          <w:sz w:val="26"/>
          <w:szCs w:val="28"/>
        </w:rPr>
      </w:pPr>
      <w:r w:rsidRPr="00000244">
        <w:rPr>
          <w:rFonts w:ascii="Times New Roman CYR" w:hAnsi="Times New Roman CYR" w:cs="Times New Roman CYR"/>
          <w:i/>
          <w:sz w:val="26"/>
          <w:szCs w:val="28"/>
        </w:rPr>
        <w:t>(отложена с решение на СК на ВСС по протокол № 26/11.06.2024 г., т. 22)</w:t>
      </w:r>
    </w:p>
    <w:p w:rsidR="00E8758B" w:rsidRPr="00000244" w:rsidRDefault="00E8758B" w:rsidP="00E8758B">
      <w:pPr>
        <w:autoSpaceDE w:val="0"/>
        <w:autoSpaceDN w:val="0"/>
        <w:adjustRightInd w:val="0"/>
        <w:jc w:val="both"/>
      </w:pPr>
      <w:r w:rsidRPr="00000244">
        <w:rPr>
          <w:rFonts w:ascii="Times New Roman CYR" w:hAnsi="Times New Roman CYR" w:cs="Times New Roman CYR"/>
          <w:i/>
          <w:iCs/>
          <w:sz w:val="28"/>
          <w:szCs w:val="28"/>
          <w:lang w:eastAsia="en-US"/>
        </w:rPr>
        <w:t xml:space="preserve">След проведеното гласуване и при обявения резултат със </w:t>
      </w:r>
      <w:r w:rsidRPr="00000244">
        <w:rPr>
          <w:rFonts w:ascii="Times New Roman CYR" w:hAnsi="Times New Roman CYR" w:cs="Times New Roman CYR"/>
          <w:i/>
          <w:iCs/>
          <w:sz w:val="28"/>
          <w:szCs w:val="28"/>
          <w:lang w:val="en-US" w:eastAsia="en-US"/>
        </w:rPr>
        <w:t xml:space="preserve">7 </w:t>
      </w:r>
      <w:r w:rsidRPr="00000244">
        <w:rPr>
          <w:rFonts w:ascii="Times New Roman CYR" w:hAnsi="Times New Roman CYR" w:cs="Times New Roman CYR"/>
          <w:i/>
          <w:iCs/>
          <w:sz w:val="28"/>
          <w:szCs w:val="28"/>
          <w:lang w:eastAsia="en-US"/>
        </w:rPr>
        <w:t>гласа „За“</w:t>
      </w:r>
    </w:p>
    <w:p w:rsidR="00E8758B" w:rsidRPr="00000244" w:rsidRDefault="00E8758B" w:rsidP="00E8758B"/>
    <w:p w:rsidR="00E8758B" w:rsidRPr="00000244" w:rsidRDefault="00E8758B" w:rsidP="00E8758B">
      <w:pPr>
        <w:jc w:val="center"/>
        <w:rPr>
          <w:sz w:val="28"/>
          <w:szCs w:val="28"/>
        </w:rPr>
      </w:pPr>
      <w:r w:rsidRPr="00000244">
        <w:rPr>
          <w:sz w:val="28"/>
          <w:szCs w:val="28"/>
        </w:rPr>
        <w:t>КОМИСИЯТА ПО АТЕСТИРАНЕТО И КОНКУРСИТЕ</w:t>
      </w:r>
    </w:p>
    <w:p w:rsidR="00E8758B" w:rsidRPr="00000244" w:rsidRDefault="00E8758B" w:rsidP="00E8758B">
      <w:pPr>
        <w:jc w:val="center"/>
        <w:rPr>
          <w:sz w:val="28"/>
          <w:szCs w:val="28"/>
        </w:rPr>
      </w:pPr>
      <w:r w:rsidRPr="00000244">
        <w:rPr>
          <w:sz w:val="28"/>
          <w:szCs w:val="28"/>
        </w:rPr>
        <w:t>РЕШИ:</w:t>
      </w:r>
    </w:p>
    <w:p w:rsidR="00E8758B" w:rsidRPr="00000244" w:rsidRDefault="00E8758B" w:rsidP="00E8758B">
      <w:pPr>
        <w:jc w:val="center"/>
        <w:rPr>
          <w:sz w:val="28"/>
          <w:szCs w:val="28"/>
        </w:rPr>
      </w:pPr>
    </w:p>
    <w:p w:rsidR="00E8758B" w:rsidRPr="00000244" w:rsidRDefault="00E8758B" w:rsidP="00E8758B">
      <w:pPr>
        <w:tabs>
          <w:tab w:val="left" w:pos="0"/>
        </w:tabs>
        <w:autoSpaceDE w:val="0"/>
        <w:autoSpaceDN w:val="0"/>
        <w:adjustRightInd w:val="0"/>
        <w:jc w:val="both"/>
        <w:rPr>
          <w:rFonts w:ascii="Times New Roman CYR" w:eastAsiaTheme="minorHAnsi" w:hAnsi="Times New Roman CYR" w:cs="Times New Roman CYR"/>
          <w:sz w:val="28"/>
          <w:szCs w:val="28"/>
          <w:lang w:val="en-US" w:eastAsia="en-US"/>
        </w:rPr>
      </w:pPr>
      <w:r w:rsidRPr="00000244">
        <w:rPr>
          <w:sz w:val="28"/>
          <w:szCs w:val="28"/>
        </w:rPr>
        <w:t>8.1. ОТМЕНЯ решението си по протокол № 17/03.06.2024, т. С-5, с което е предложено на Съдийската колегия на ВСС да повиши</w:t>
      </w:r>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на</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основание</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чл</w:t>
      </w:r>
      <w:proofErr w:type="spellEnd"/>
      <w:r w:rsidRPr="00000244">
        <w:rPr>
          <w:rFonts w:ascii="Times New Roman CYR" w:eastAsiaTheme="minorHAnsi" w:hAnsi="Times New Roman CYR" w:cs="Times New Roman CYR"/>
          <w:sz w:val="28"/>
          <w:szCs w:val="28"/>
          <w:lang w:val="en-US" w:eastAsia="en-US"/>
        </w:rPr>
        <w:t xml:space="preserve">. 234 </w:t>
      </w:r>
      <w:proofErr w:type="spellStart"/>
      <w:r w:rsidRPr="00000244">
        <w:rPr>
          <w:rFonts w:ascii="Times New Roman CYR" w:eastAsiaTheme="minorHAnsi" w:hAnsi="Times New Roman CYR" w:cs="Times New Roman CYR"/>
          <w:sz w:val="28"/>
          <w:szCs w:val="28"/>
          <w:lang w:val="en-US" w:eastAsia="en-US"/>
        </w:rPr>
        <w:t>от</w:t>
      </w:r>
      <w:proofErr w:type="spellEnd"/>
      <w:r w:rsidRPr="00000244">
        <w:rPr>
          <w:rFonts w:ascii="Times New Roman CYR" w:eastAsiaTheme="minorHAnsi" w:hAnsi="Times New Roman CYR" w:cs="Times New Roman CYR"/>
          <w:sz w:val="28"/>
          <w:szCs w:val="28"/>
          <w:lang w:val="en-US" w:eastAsia="en-US"/>
        </w:rPr>
        <w:t xml:space="preserve"> ЗСВ, </w:t>
      </w:r>
      <w:proofErr w:type="spellStart"/>
      <w:r w:rsidRPr="00000244">
        <w:rPr>
          <w:rFonts w:ascii="Times New Roman CYR" w:eastAsiaTheme="minorHAnsi" w:hAnsi="Times New Roman CYR" w:cs="Times New Roman CYR"/>
          <w:sz w:val="28"/>
          <w:szCs w:val="28"/>
          <w:lang w:val="en-US" w:eastAsia="en-US"/>
        </w:rPr>
        <w:t>Петър</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Славов</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Петров</w:t>
      </w:r>
      <w:proofErr w:type="spellEnd"/>
      <w:r w:rsidRPr="00000244">
        <w:rPr>
          <w:rFonts w:ascii="Times New Roman CYR" w:eastAsiaTheme="minorHAnsi" w:hAnsi="Times New Roman CYR" w:cs="Times New Roman CYR"/>
          <w:sz w:val="28"/>
          <w:szCs w:val="28"/>
          <w:lang w:val="en-US" w:eastAsia="en-US"/>
        </w:rPr>
        <w:t xml:space="preserve"> - </w:t>
      </w:r>
      <w:proofErr w:type="spellStart"/>
      <w:r w:rsidRPr="00000244">
        <w:rPr>
          <w:rFonts w:ascii="Times New Roman CYR" w:eastAsiaTheme="minorHAnsi" w:hAnsi="Times New Roman CYR" w:cs="Times New Roman CYR"/>
          <w:sz w:val="28"/>
          <w:szCs w:val="28"/>
          <w:lang w:val="en-US" w:eastAsia="en-US"/>
        </w:rPr>
        <w:t>съдия</w:t>
      </w:r>
      <w:proofErr w:type="spellEnd"/>
      <w:r w:rsidRPr="00000244">
        <w:rPr>
          <w:rFonts w:ascii="Times New Roman CYR" w:eastAsiaTheme="minorHAnsi" w:hAnsi="Times New Roman CYR" w:cs="Times New Roman CYR"/>
          <w:sz w:val="28"/>
          <w:szCs w:val="28"/>
          <w:lang w:val="en-US" w:eastAsia="en-US"/>
        </w:rPr>
        <w:t xml:space="preserve"> в Районен съд - </w:t>
      </w:r>
      <w:proofErr w:type="spellStart"/>
      <w:r w:rsidRPr="00000244">
        <w:rPr>
          <w:rFonts w:ascii="Times New Roman CYR" w:eastAsiaTheme="minorHAnsi" w:hAnsi="Times New Roman CYR" w:cs="Times New Roman CYR"/>
          <w:sz w:val="28"/>
          <w:szCs w:val="28"/>
          <w:lang w:val="en-US" w:eastAsia="en-US"/>
        </w:rPr>
        <w:t>Несебър</w:t>
      </w:r>
      <w:proofErr w:type="spellEnd"/>
      <w:r w:rsidRPr="00000244">
        <w:rPr>
          <w:rFonts w:ascii="Times New Roman CYR" w:eastAsiaTheme="minorHAnsi" w:hAnsi="Times New Roman CYR" w:cs="Times New Roman CYR"/>
          <w:sz w:val="28"/>
          <w:szCs w:val="28"/>
          <w:lang w:val="en-US" w:eastAsia="en-US"/>
        </w:rPr>
        <w:t xml:space="preserve">, с </w:t>
      </w:r>
      <w:proofErr w:type="spellStart"/>
      <w:r w:rsidRPr="00000244">
        <w:rPr>
          <w:rFonts w:ascii="Times New Roman CYR" w:eastAsiaTheme="minorHAnsi" w:hAnsi="Times New Roman CYR" w:cs="Times New Roman CYR"/>
          <w:sz w:val="28"/>
          <w:szCs w:val="28"/>
          <w:lang w:val="en-US" w:eastAsia="en-US"/>
        </w:rPr>
        <w:t>ранг</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съдия</w:t>
      </w:r>
      <w:proofErr w:type="spellEnd"/>
      <w:r w:rsidRPr="00000244">
        <w:rPr>
          <w:rFonts w:ascii="Times New Roman CYR" w:eastAsiaTheme="minorHAnsi" w:hAnsi="Times New Roman CYR" w:cs="Times New Roman CYR"/>
          <w:sz w:val="28"/>
          <w:szCs w:val="28"/>
          <w:lang w:val="en-US" w:eastAsia="en-US"/>
        </w:rPr>
        <w:t xml:space="preserve"> в АС“, </w:t>
      </w:r>
      <w:proofErr w:type="spellStart"/>
      <w:r w:rsidRPr="00000244">
        <w:rPr>
          <w:rFonts w:ascii="Times New Roman CYR" w:eastAsiaTheme="minorHAnsi" w:hAnsi="Times New Roman CYR" w:cs="Times New Roman CYR"/>
          <w:sz w:val="28"/>
          <w:szCs w:val="28"/>
          <w:lang w:val="en-US" w:eastAsia="en-US"/>
        </w:rPr>
        <w:t>на</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място</w:t>
      </w:r>
      <w:proofErr w:type="spellEnd"/>
      <w:r w:rsidRPr="00000244">
        <w:rPr>
          <w:rFonts w:ascii="Times New Roman CYR" w:eastAsiaTheme="minorHAnsi" w:hAnsi="Times New Roman CYR" w:cs="Times New Roman CYR"/>
          <w:sz w:val="28"/>
          <w:szCs w:val="28"/>
          <w:lang w:val="en-US" w:eastAsia="en-US"/>
        </w:rPr>
        <w:t xml:space="preserve"> в </w:t>
      </w:r>
      <w:proofErr w:type="spellStart"/>
      <w:r w:rsidRPr="00000244">
        <w:rPr>
          <w:rFonts w:ascii="Times New Roman CYR" w:eastAsiaTheme="minorHAnsi" w:hAnsi="Times New Roman CYR" w:cs="Times New Roman CYR"/>
          <w:sz w:val="28"/>
          <w:szCs w:val="28"/>
          <w:lang w:val="en-US" w:eastAsia="en-US"/>
        </w:rPr>
        <w:t>по-горен</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ранг</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съдия</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във</w:t>
      </w:r>
      <w:proofErr w:type="spellEnd"/>
      <w:r w:rsidRPr="00000244">
        <w:rPr>
          <w:rFonts w:ascii="Times New Roman CYR" w:eastAsiaTheme="minorHAnsi" w:hAnsi="Times New Roman CYR" w:cs="Times New Roman CYR"/>
          <w:sz w:val="28"/>
          <w:szCs w:val="28"/>
          <w:lang w:val="en-US" w:eastAsia="en-US"/>
        </w:rPr>
        <w:t xml:space="preserve"> ВКС и ВАС“, с </w:t>
      </w:r>
      <w:proofErr w:type="spellStart"/>
      <w:r w:rsidRPr="00000244">
        <w:rPr>
          <w:rFonts w:ascii="Times New Roman CYR" w:eastAsiaTheme="minorHAnsi" w:hAnsi="Times New Roman CYR" w:cs="Times New Roman CYR"/>
          <w:sz w:val="28"/>
          <w:szCs w:val="28"/>
          <w:lang w:val="en-US" w:eastAsia="en-US"/>
        </w:rPr>
        <w:t>основно</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месечно</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трудово</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възнаграждение</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съгласно</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Таблица</w:t>
      </w:r>
      <w:proofErr w:type="spellEnd"/>
      <w:r w:rsidRPr="00000244">
        <w:rPr>
          <w:rFonts w:ascii="Times New Roman CYR" w:eastAsiaTheme="minorHAnsi" w:hAnsi="Times New Roman CYR" w:cs="Times New Roman CYR"/>
          <w:sz w:val="28"/>
          <w:szCs w:val="28"/>
          <w:lang w:val="en-US" w:eastAsia="en-US"/>
        </w:rPr>
        <w:t xml:space="preserve"> №1 </w:t>
      </w:r>
      <w:proofErr w:type="spellStart"/>
      <w:r w:rsidRPr="00000244">
        <w:rPr>
          <w:rFonts w:ascii="Times New Roman CYR" w:eastAsiaTheme="minorHAnsi" w:hAnsi="Times New Roman CYR" w:cs="Times New Roman CYR"/>
          <w:sz w:val="28"/>
          <w:szCs w:val="28"/>
          <w:lang w:val="en-US" w:eastAsia="en-US"/>
        </w:rPr>
        <w:t>на</w:t>
      </w:r>
      <w:proofErr w:type="spellEnd"/>
      <w:r w:rsidRPr="00000244">
        <w:rPr>
          <w:rFonts w:ascii="Times New Roman CYR" w:eastAsiaTheme="minorHAnsi" w:hAnsi="Times New Roman CYR" w:cs="Times New Roman CYR"/>
          <w:sz w:val="28"/>
          <w:szCs w:val="28"/>
          <w:lang w:val="en-US" w:eastAsia="en-US"/>
        </w:rPr>
        <w:t xml:space="preserve"> ВСС </w:t>
      </w:r>
      <w:proofErr w:type="spellStart"/>
      <w:r w:rsidRPr="00000244">
        <w:rPr>
          <w:rFonts w:ascii="Times New Roman CYR" w:eastAsiaTheme="minorHAnsi" w:hAnsi="Times New Roman CYR" w:cs="Times New Roman CYR"/>
          <w:sz w:val="28"/>
          <w:szCs w:val="28"/>
          <w:lang w:val="en-US" w:eastAsia="en-US"/>
        </w:rPr>
        <w:t>за</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определяне</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на</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максималните</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основни</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месечни</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работни</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заплати</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на</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съдии</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прокурори</w:t>
      </w:r>
      <w:proofErr w:type="spellEnd"/>
      <w:r w:rsidRPr="00000244">
        <w:rPr>
          <w:rFonts w:ascii="Times New Roman CYR" w:eastAsiaTheme="minorHAnsi" w:hAnsi="Times New Roman CYR" w:cs="Times New Roman CYR"/>
          <w:sz w:val="28"/>
          <w:szCs w:val="28"/>
          <w:lang w:val="en-US" w:eastAsia="en-US"/>
        </w:rPr>
        <w:t xml:space="preserve"> и </w:t>
      </w:r>
      <w:proofErr w:type="spellStart"/>
      <w:r w:rsidRPr="00000244">
        <w:rPr>
          <w:rFonts w:ascii="Times New Roman CYR" w:eastAsiaTheme="minorHAnsi" w:hAnsi="Times New Roman CYR" w:cs="Times New Roman CYR"/>
          <w:sz w:val="28"/>
          <w:szCs w:val="28"/>
          <w:lang w:val="en-US" w:eastAsia="en-US"/>
        </w:rPr>
        <w:t>следователи</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считано</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от</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датата</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на</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вземане</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на</w:t>
      </w:r>
      <w:proofErr w:type="spellEnd"/>
      <w:r w:rsidRPr="00000244">
        <w:rPr>
          <w:rFonts w:ascii="Times New Roman CYR" w:eastAsiaTheme="minorHAnsi" w:hAnsi="Times New Roman CYR" w:cs="Times New Roman CYR"/>
          <w:sz w:val="28"/>
          <w:szCs w:val="28"/>
          <w:lang w:val="en-US" w:eastAsia="en-US"/>
        </w:rPr>
        <w:t xml:space="preserve"> </w:t>
      </w:r>
      <w:proofErr w:type="spellStart"/>
      <w:r w:rsidRPr="00000244">
        <w:rPr>
          <w:rFonts w:ascii="Times New Roman CYR" w:eastAsiaTheme="minorHAnsi" w:hAnsi="Times New Roman CYR" w:cs="Times New Roman CYR"/>
          <w:sz w:val="28"/>
          <w:szCs w:val="28"/>
          <w:lang w:val="en-US" w:eastAsia="en-US"/>
        </w:rPr>
        <w:t>решението</w:t>
      </w:r>
      <w:proofErr w:type="spellEnd"/>
      <w:r w:rsidRPr="00000244">
        <w:rPr>
          <w:sz w:val="28"/>
          <w:szCs w:val="28"/>
        </w:rPr>
        <w:t xml:space="preserve">, поради </w:t>
      </w:r>
      <w:proofErr w:type="spellStart"/>
      <w:r w:rsidRPr="00000244">
        <w:rPr>
          <w:sz w:val="28"/>
          <w:szCs w:val="28"/>
        </w:rPr>
        <w:t>новонастъпили</w:t>
      </w:r>
      <w:proofErr w:type="spellEnd"/>
      <w:r w:rsidRPr="00000244">
        <w:rPr>
          <w:sz w:val="28"/>
          <w:szCs w:val="28"/>
        </w:rPr>
        <w:t xml:space="preserve"> обстоятелства, свързани с преценката на притежаваните от магистрата нравствени качества.</w:t>
      </w:r>
    </w:p>
    <w:p w:rsidR="00E8758B" w:rsidRPr="00000244" w:rsidRDefault="00E8758B" w:rsidP="00E8758B">
      <w:pPr>
        <w:pStyle w:val="a9"/>
        <w:jc w:val="both"/>
        <w:rPr>
          <w:sz w:val="28"/>
          <w:szCs w:val="28"/>
        </w:rPr>
      </w:pPr>
    </w:p>
    <w:p w:rsidR="00E8758B" w:rsidRPr="00000244" w:rsidRDefault="00E8758B" w:rsidP="00E8758B">
      <w:pPr>
        <w:jc w:val="both"/>
        <w:rPr>
          <w:sz w:val="28"/>
          <w:szCs w:val="28"/>
        </w:rPr>
      </w:pPr>
      <w:r w:rsidRPr="00000244">
        <w:rPr>
          <w:sz w:val="28"/>
          <w:szCs w:val="28"/>
        </w:rPr>
        <w:t xml:space="preserve">8.2. Предлага на Съдийската колегия на ВСС ДА ОСТАВИ БЕЗ УВАЖЕНИЕ </w:t>
      </w:r>
      <w:r w:rsidRPr="00000244">
        <w:rPr>
          <w:rFonts w:ascii="Times New Roman CYR" w:hAnsi="Times New Roman CYR" w:cs="Times New Roman CYR"/>
          <w:sz w:val="28"/>
          <w:szCs w:val="28"/>
        </w:rPr>
        <w:t>предложението от административния ръководител - председател на Районен съд - Несебър за повишаване на Петър Славов Петров - съдия в Районен съд - Несебър, с ранг „съдия в АС“, на място в по-горен ранг „съдия във ВКС и ВАС“.</w:t>
      </w:r>
    </w:p>
    <w:p w:rsidR="00E8758B" w:rsidRPr="00000244" w:rsidRDefault="00E8758B" w:rsidP="00E8758B">
      <w:pPr>
        <w:pStyle w:val="a9"/>
        <w:rPr>
          <w:sz w:val="18"/>
          <w:szCs w:val="28"/>
        </w:rPr>
      </w:pPr>
    </w:p>
    <w:p w:rsidR="00E8758B" w:rsidRPr="00000244" w:rsidRDefault="00E8758B" w:rsidP="00E8758B">
      <w:pPr>
        <w:ind w:firstLine="720"/>
        <w:jc w:val="both"/>
        <w:rPr>
          <w:rFonts w:ascii="Times New Roman CYR" w:hAnsi="Times New Roman CYR" w:cs="Times New Roman CYR"/>
          <w:i/>
          <w:sz w:val="28"/>
          <w:szCs w:val="28"/>
        </w:rPr>
      </w:pPr>
      <w:r w:rsidRPr="00000244">
        <w:rPr>
          <w:i/>
          <w:sz w:val="28"/>
          <w:szCs w:val="28"/>
        </w:rPr>
        <w:t xml:space="preserve">Мотиви: С решение на Съдийската колегия на ВСС по протокол № 26 от 11.06.2024 г., т.22 е отложено разглеждането на предложението на </w:t>
      </w:r>
      <w:r w:rsidRPr="00000244">
        <w:rPr>
          <w:rFonts w:ascii="Times New Roman CYR" w:hAnsi="Times New Roman CYR" w:cs="Times New Roman CYR"/>
          <w:i/>
          <w:sz w:val="28"/>
          <w:szCs w:val="28"/>
        </w:rPr>
        <w:t>административния ръководител - председател на Районен съд - Несебър за повишаване на Петър Славов Петров - съдия в Районен съд - Несебър, с ранг „съдия в АС“, на място в по-горен ранг „съдия във ВКС и ВАС“, с оглед събиране на допълнителна информация във връзка с етичното становище по отношение на магистрата.</w:t>
      </w:r>
    </w:p>
    <w:p w:rsidR="00E8758B" w:rsidRPr="00000244" w:rsidRDefault="00E8758B" w:rsidP="00E8758B">
      <w:pPr>
        <w:ind w:firstLine="720"/>
        <w:jc w:val="both"/>
        <w:rPr>
          <w:i/>
          <w:sz w:val="28"/>
          <w:szCs w:val="28"/>
        </w:rPr>
      </w:pPr>
      <w:r w:rsidRPr="00000244">
        <w:rPr>
          <w:i/>
          <w:sz w:val="28"/>
          <w:szCs w:val="28"/>
        </w:rPr>
        <w:t xml:space="preserve">С писмо до административния ръководител – председател на Апелативен съд – София по служебен ред е изискана информация относно висящи съдебни производства по наказателни дела срещу съдия Петър Славов Петров, както и за влезли в сила съдебни актове по такива производства.  </w:t>
      </w:r>
    </w:p>
    <w:p w:rsidR="00E8758B" w:rsidRPr="00000244" w:rsidRDefault="00E8758B" w:rsidP="00E8758B">
      <w:pPr>
        <w:ind w:firstLine="720"/>
        <w:jc w:val="both"/>
        <w:rPr>
          <w:i/>
          <w:sz w:val="28"/>
          <w:szCs w:val="28"/>
        </w:rPr>
      </w:pPr>
      <w:r w:rsidRPr="00000244">
        <w:rPr>
          <w:i/>
          <w:sz w:val="28"/>
          <w:szCs w:val="28"/>
        </w:rPr>
        <w:t xml:space="preserve">На комисията по атестирането и конкурсите е предоставено окончателно решение № 193/25.05.2023 г. по ВАНД № 259/2023 г. по описа на Апелативен съд-София, с което е потвърдено решение от 01.12.2022 г. по НАХД № 1164/2021г. по описа на Софийски градски съд, Наказателно отделение.Видно от предоставения съдебен акт, с </w:t>
      </w:r>
      <w:proofErr w:type="spellStart"/>
      <w:r w:rsidRPr="00000244">
        <w:rPr>
          <w:i/>
          <w:sz w:val="28"/>
          <w:szCs w:val="28"/>
        </w:rPr>
        <w:t>първоинстанционното</w:t>
      </w:r>
      <w:proofErr w:type="spellEnd"/>
      <w:r w:rsidRPr="00000244">
        <w:rPr>
          <w:i/>
          <w:sz w:val="28"/>
          <w:szCs w:val="28"/>
        </w:rPr>
        <w:t xml:space="preserve"> решение съдия Петров е признат за виновен за извършването на непристойни действия, грубо нарушаващи обществения ред и изразяващи </w:t>
      </w:r>
      <w:r w:rsidRPr="00000244">
        <w:rPr>
          <w:i/>
          <w:sz w:val="28"/>
          <w:szCs w:val="28"/>
        </w:rPr>
        <w:lastRenderedPageBreak/>
        <w:t xml:space="preserve">явно неуважение към обществото, поради което на основание чл.325, ал.1 от НК , във </w:t>
      </w:r>
      <w:proofErr w:type="spellStart"/>
      <w:r w:rsidRPr="00000244">
        <w:rPr>
          <w:i/>
          <w:sz w:val="28"/>
          <w:szCs w:val="28"/>
        </w:rPr>
        <w:t>вр</w:t>
      </w:r>
      <w:proofErr w:type="spellEnd"/>
      <w:r w:rsidRPr="00000244">
        <w:rPr>
          <w:i/>
          <w:sz w:val="28"/>
          <w:szCs w:val="28"/>
        </w:rPr>
        <w:t xml:space="preserve">.с чл.78а от НК, във </w:t>
      </w:r>
      <w:proofErr w:type="spellStart"/>
      <w:r w:rsidRPr="00000244">
        <w:rPr>
          <w:i/>
          <w:sz w:val="28"/>
          <w:szCs w:val="28"/>
        </w:rPr>
        <w:t>вр</w:t>
      </w:r>
      <w:proofErr w:type="spellEnd"/>
      <w:r w:rsidRPr="00000244">
        <w:rPr>
          <w:i/>
          <w:sz w:val="28"/>
          <w:szCs w:val="28"/>
        </w:rPr>
        <w:t>. с чл.378, ал.4, т.1 от НПК е освободен от наказателна отговорност и му е наложено административно наказание глоба в размер на 2500 лв.</w:t>
      </w:r>
    </w:p>
    <w:p w:rsidR="00E8758B" w:rsidRPr="00000244" w:rsidRDefault="00E8758B" w:rsidP="00E8758B">
      <w:pPr>
        <w:ind w:firstLine="720"/>
        <w:jc w:val="both"/>
        <w:rPr>
          <w:rFonts w:ascii="Times New Roman CYR" w:eastAsiaTheme="minorHAnsi" w:hAnsi="Times New Roman CYR" w:cs="Times New Roman CYR"/>
          <w:i/>
          <w:iCs/>
          <w:sz w:val="28"/>
          <w:szCs w:val="28"/>
          <w:lang w:eastAsia="en-US"/>
        </w:rPr>
      </w:pPr>
      <w:r w:rsidRPr="00000244">
        <w:rPr>
          <w:rFonts w:ascii="Times New Roman CYR" w:eastAsiaTheme="minorHAnsi" w:hAnsi="Times New Roman CYR" w:cs="Times New Roman CYR"/>
          <w:i/>
          <w:iCs/>
          <w:sz w:val="28"/>
          <w:szCs w:val="28"/>
          <w:lang w:eastAsia="en-US"/>
        </w:rPr>
        <w:t>Независимо от факта на наложено административно наказание като краен резултат в съдебното производство, касае се за влязъл в сила съдебен акт за извършено престъпление по НК, който подлежи на изпълнение. Този факт не може да обоснове положителен извод за притежаваните от съдията нравствени качества.</w:t>
      </w:r>
    </w:p>
    <w:p w:rsidR="00E8758B" w:rsidRPr="00000244" w:rsidRDefault="00E8758B" w:rsidP="00E8758B">
      <w:pPr>
        <w:ind w:firstLine="720"/>
        <w:jc w:val="both"/>
        <w:rPr>
          <w:rFonts w:ascii="Times New Roman CYR" w:eastAsiaTheme="minorHAnsi" w:hAnsi="Times New Roman CYR" w:cs="Times New Roman CYR"/>
          <w:i/>
          <w:iCs/>
          <w:sz w:val="28"/>
          <w:szCs w:val="28"/>
          <w:lang w:eastAsia="en-US"/>
        </w:rPr>
      </w:pPr>
      <w:r w:rsidRPr="00000244">
        <w:rPr>
          <w:rFonts w:ascii="Times New Roman CYR" w:eastAsiaTheme="minorHAnsi" w:hAnsi="Times New Roman CYR" w:cs="Times New Roman CYR"/>
          <w:i/>
          <w:iCs/>
          <w:sz w:val="28"/>
          <w:szCs w:val="28"/>
          <w:lang w:eastAsia="en-US"/>
        </w:rPr>
        <w:t xml:space="preserve">Доколкото, с оглед </w:t>
      </w:r>
      <w:proofErr w:type="spellStart"/>
      <w:r w:rsidRPr="00000244">
        <w:rPr>
          <w:rFonts w:ascii="Times New Roman CYR" w:eastAsiaTheme="minorHAnsi" w:hAnsi="Times New Roman CYR" w:cs="Times New Roman CYR"/>
          <w:i/>
          <w:iCs/>
          <w:sz w:val="28"/>
          <w:szCs w:val="28"/>
          <w:lang w:val="en-US" w:eastAsia="en-US"/>
        </w:rPr>
        <w:t>Правила</w:t>
      </w:r>
      <w:proofErr w:type="spellEnd"/>
      <w:r w:rsidRPr="00000244">
        <w:rPr>
          <w:rFonts w:ascii="Times New Roman CYR" w:eastAsiaTheme="minorHAnsi" w:hAnsi="Times New Roman CYR" w:cs="Times New Roman CYR"/>
          <w:i/>
          <w:iCs/>
          <w:sz w:val="28"/>
          <w:szCs w:val="28"/>
          <w:lang w:eastAsia="en-US"/>
        </w:rPr>
        <w:t>та</w:t>
      </w:r>
      <w:r w:rsidRPr="00000244">
        <w:rPr>
          <w:rFonts w:ascii="Times New Roman CYR" w:eastAsiaTheme="minorHAnsi" w:hAnsi="Times New Roman CYR" w:cs="Times New Roman CYR"/>
          <w:i/>
          <w:iCs/>
          <w:sz w:val="28"/>
          <w:szCs w:val="28"/>
          <w:lang w:val="en-US" w:eastAsia="en-US"/>
        </w:rPr>
        <w:t xml:space="preserve"> </w:t>
      </w:r>
      <w:proofErr w:type="spellStart"/>
      <w:r w:rsidRPr="00000244">
        <w:rPr>
          <w:rFonts w:ascii="Times New Roman CYR" w:eastAsiaTheme="minorHAnsi" w:hAnsi="Times New Roman CYR" w:cs="Times New Roman CYR"/>
          <w:i/>
          <w:iCs/>
          <w:sz w:val="28"/>
          <w:szCs w:val="28"/>
          <w:lang w:val="en-US" w:eastAsia="en-US"/>
        </w:rPr>
        <w:t>по</w:t>
      </w:r>
      <w:proofErr w:type="spellEnd"/>
      <w:r w:rsidRPr="00000244">
        <w:rPr>
          <w:rFonts w:ascii="Times New Roman CYR" w:eastAsiaTheme="minorHAnsi" w:hAnsi="Times New Roman CYR" w:cs="Times New Roman CYR"/>
          <w:i/>
          <w:iCs/>
          <w:sz w:val="28"/>
          <w:szCs w:val="28"/>
          <w:lang w:val="en-US" w:eastAsia="en-US"/>
        </w:rPr>
        <w:t xml:space="preserve"> </w:t>
      </w:r>
      <w:proofErr w:type="spellStart"/>
      <w:r w:rsidRPr="00000244">
        <w:rPr>
          <w:rFonts w:ascii="Times New Roman CYR" w:eastAsiaTheme="minorHAnsi" w:hAnsi="Times New Roman CYR" w:cs="Times New Roman CYR"/>
          <w:i/>
          <w:iCs/>
          <w:sz w:val="28"/>
          <w:szCs w:val="28"/>
          <w:lang w:val="en-US" w:eastAsia="en-US"/>
        </w:rPr>
        <w:t>прилагане</w:t>
      </w:r>
      <w:proofErr w:type="spellEnd"/>
      <w:r w:rsidRPr="00000244">
        <w:rPr>
          <w:rFonts w:ascii="Times New Roman CYR" w:eastAsiaTheme="minorHAnsi" w:hAnsi="Times New Roman CYR" w:cs="Times New Roman CYR"/>
          <w:i/>
          <w:iCs/>
          <w:sz w:val="28"/>
          <w:szCs w:val="28"/>
          <w:lang w:val="en-US" w:eastAsia="en-US"/>
        </w:rPr>
        <w:t xml:space="preserve"> </w:t>
      </w:r>
      <w:proofErr w:type="spellStart"/>
      <w:r w:rsidRPr="00000244">
        <w:rPr>
          <w:rFonts w:ascii="Times New Roman CYR" w:eastAsiaTheme="minorHAnsi" w:hAnsi="Times New Roman CYR" w:cs="Times New Roman CYR"/>
          <w:i/>
          <w:iCs/>
          <w:sz w:val="28"/>
          <w:szCs w:val="28"/>
          <w:lang w:val="en-US" w:eastAsia="en-US"/>
        </w:rPr>
        <w:t>на</w:t>
      </w:r>
      <w:proofErr w:type="spellEnd"/>
      <w:r w:rsidRPr="00000244">
        <w:rPr>
          <w:rFonts w:ascii="Times New Roman CYR" w:eastAsiaTheme="minorHAnsi" w:hAnsi="Times New Roman CYR" w:cs="Times New Roman CYR"/>
          <w:i/>
          <w:iCs/>
          <w:sz w:val="28"/>
          <w:szCs w:val="28"/>
          <w:lang w:val="en-US" w:eastAsia="en-US"/>
        </w:rPr>
        <w:t xml:space="preserve"> </w:t>
      </w:r>
      <w:proofErr w:type="spellStart"/>
      <w:r w:rsidRPr="00000244">
        <w:rPr>
          <w:rFonts w:ascii="Times New Roman CYR" w:eastAsiaTheme="minorHAnsi" w:hAnsi="Times New Roman CYR" w:cs="Times New Roman CYR"/>
          <w:i/>
          <w:iCs/>
          <w:sz w:val="28"/>
          <w:szCs w:val="28"/>
          <w:lang w:val="en-US" w:eastAsia="en-US"/>
        </w:rPr>
        <w:t>чл</w:t>
      </w:r>
      <w:proofErr w:type="spellEnd"/>
      <w:r w:rsidRPr="00000244">
        <w:rPr>
          <w:rFonts w:ascii="Times New Roman CYR" w:eastAsiaTheme="minorHAnsi" w:hAnsi="Times New Roman CYR" w:cs="Times New Roman CYR"/>
          <w:i/>
          <w:iCs/>
          <w:sz w:val="28"/>
          <w:szCs w:val="28"/>
          <w:lang w:val="en-US" w:eastAsia="en-US"/>
        </w:rPr>
        <w:t xml:space="preserve">. 234 </w:t>
      </w:r>
      <w:proofErr w:type="spellStart"/>
      <w:r w:rsidRPr="00000244">
        <w:rPr>
          <w:rFonts w:ascii="Times New Roman CYR" w:eastAsiaTheme="minorHAnsi" w:hAnsi="Times New Roman CYR" w:cs="Times New Roman CYR"/>
          <w:i/>
          <w:iCs/>
          <w:sz w:val="28"/>
          <w:szCs w:val="28"/>
          <w:lang w:val="en-US" w:eastAsia="en-US"/>
        </w:rPr>
        <w:t>от</w:t>
      </w:r>
      <w:proofErr w:type="spellEnd"/>
      <w:r w:rsidRPr="00000244">
        <w:rPr>
          <w:rFonts w:ascii="Times New Roman CYR" w:eastAsiaTheme="minorHAnsi" w:hAnsi="Times New Roman CYR" w:cs="Times New Roman CYR"/>
          <w:i/>
          <w:iCs/>
          <w:sz w:val="28"/>
          <w:szCs w:val="28"/>
          <w:lang w:val="en-US" w:eastAsia="en-US"/>
        </w:rPr>
        <w:t xml:space="preserve"> ЗСВ </w:t>
      </w:r>
      <w:proofErr w:type="spellStart"/>
      <w:r w:rsidRPr="00000244">
        <w:rPr>
          <w:rFonts w:ascii="Times New Roman CYR" w:eastAsiaTheme="minorHAnsi" w:hAnsi="Times New Roman CYR" w:cs="Times New Roman CYR"/>
          <w:i/>
          <w:iCs/>
          <w:sz w:val="28"/>
          <w:szCs w:val="28"/>
          <w:lang w:val="en-US" w:eastAsia="en-US"/>
        </w:rPr>
        <w:t>при</w:t>
      </w:r>
      <w:proofErr w:type="spellEnd"/>
      <w:r w:rsidRPr="00000244">
        <w:rPr>
          <w:rFonts w:ascii="Times New Roman CYR" w:eastAsiaTheme="minorHAnsi" w:hAnsi="Times New Roman CYR" w:cs="Times New Roman CYR"/>
          <w:i/>
          <w:iCs/>
          <w:sz w:val="28"/>
          <w:szCs w:val="28"/>
          <w:lang w:val="en-US" w:eastAsia="en-US"/>
        </w:rPr>
        <w:t xml:space="preserve"> </w:t>
      </w:r>
      <w:proofErr w:type="spellStart"/>
      <w:r w:rsidRPr="00000244">
        <w:rPr>
          <w:rFonts w:ascii="Times New Roman CYR" w:eastAsiaTheme="minorHAnsi" w:hAnsi="Times New Roman CYR" w:cs="Times New Roman CYR"/>
          <w:i/>
          <w:iCs/>
          <w:sz w:val="28"/>
          <w:szCs w:val="28"/>
          <w:lang w:val="en-US" w:eastAsia="en-US"/>
        </w:rPr>
        <w:t>повишаване</w:t>
      </w:r>
      <w:proofErr w:type="spellEnd"/>
      <w:r w:rsidRPr="00000244">
        <w:rPr>
          <w:rFonts w:ascii="Times New Roman CYR" w:eastAsiaTheme="minorHAnsi" w:hAnsi="Times New Roman CYR" w:cs="Times New Roman CYR"/>
          <w:i/>
          <w:iCs/>
          <w:sz w:val="28"/>
          <w:szCs w:val="28"/>
          <w:lang w:val="en-US" w:eastAsia="en-US"/>
        </w:rPr>
        <w:t xml:space="preserve"> в </w:t>
      </w:r>
      <w:proofErr w:type="spellStart"/>
      <w:r w:rsidRPr="00000244">
        <w:rPr>
          <w:rFonts w:ascii="Times New Roman CYR" w:eastAsiaTheme="minorHAnsi" w:hAnsi="Times New Roman CYR" w:cs="Times New Roman CYR"/>
          <w:i/>
          <w:iCs/>
          <w:sz w:val="28"/>
          <w:szCs w:val="28"/>
          <w:lang w:val="en-US" w:eastAsia="en-US"/>
        </w:rPr>
        <w:t>по-горен</w:t>
      </w:r>
      <w:proofErr w:type="spellEnd"/>
      <w:r w:rsidRPr="00000244">
        <w:rPr>
          <w:rFonts w:ascii="Times New Roman CYR" w:eastAsiaTheme="minorHAnsi" w:hAnsi="Times New Roman CYR" w:cs="Times New Roman CYR"/>
          <w:i/>
          <w:iCs/>
          <w:sz w:val="28"/>
          <w:szCs w:val="28"/>
          <w:lang w:val="en-US" w:eastAsia="en-US"/>
        </w:rPr>
        <w:t xml:space="preserve"> </w:t>
      </w:r>
      <w:proofErr w:type="spellStart"/>
      <w:r w:rsidRPr="00000244">
        <w:rPr>
          <w:rFonts w:ascii="Times New Roman CYR" w:eastAsiaTheme="minorHAnsi" w:hAnsi="Times New Roman CYR" w:cs="Times New Roman CYR"/>
          <w:i/>
          <w:iCs/>
          <w:sz w:val="28"/>
          <w:szCs w:val="28"/>
          <w:lang w:val="en-US" w:eastAsia="en-US"/>
        </w:rPr>
        <w:t>ранг</w:t>
      </w:r>
      <w:proofErr w:type="spellEnd"/>
      <w:r w:rsidRPr="00000244">
        <w:rPr>
          <w:rFonts w:ascii="Times New Roman CYR" w:eastAsiaTheme="minorHAnsi" w:hAnsi="Times New Roman CYR" w:cs="Times New Roman CYR"/>
          <w:i/>
          <w:iCs/>
          <w:sz w:val="28"/>
          <w:szCs w:val="28"/>
          <w:lang w:val="en-US" w:eastAsia="en-US"/>
        </w:rPr>
        <w:t xml:space="preserve"> </w:t>
      </w:r>
      <w:proofErr w:type="spellStart"/>
      <w:r w:rsidRPr="00000244">
        <w:rPr>
          <w:rFonts w:ascii="Times New Roman CYR" w:eastAsiaTheme="minorHAnsi" w:hAnsi="Times New Roman CYR" w:cs="Times New Roman CYR"/>
          <w:i/>
          <w:iCs/>
          <w:sz w:val="28"/>
          <w:szCs w:val="28"/>
          <w:lang w:val="en-US" w:eastAsia="en-US"/>
        </w:rPr>
        <w:t>на</w:t>
      </w:r>
      <w:proofErr w:type="spellEnd"/>
      <w:r w:rsidRPr="00000244">
        <w:rPr>
          <w:rFonts w:ascii="Times New Roman CYR" w:eastAsiaTheme="minorHAnsi" w:hAnsi="Times New Roman CYR" w:cs="Times New Roman CYR"/>
          <w:i/>
          <w:iCs/>
          <w:sz w:val="28"/>
          <w:szCs w:val="28"/>
          <w:lang w:val="en-US" w:eastAsia="en-US"/>
        </w:rPr>
        <w:t xml:space="preserve"> </w:t>
      </w:r>
      <w:proofErr w:type="spellStart"/>
      <w:r w:rsidRPr="00000244">
        <w:rPr>
          <w:rFonts w:ascii="Times New Roman CYR" w:eastAsiaTheme="minorHAnsi" w:hAnsi="Times New Roman CYR" w:cs="Times New Roman CYR"/>
          <w:i/>
          <w:iCs/>
          <w:sz w:val="28"/>
          <w:szCs w:val="28"/>
          <w:lang w:val="en-US" w:eastAsia="en-US"/>
        </w:rPr>
        <w:t>съдия</w:t>
      </w:r>
      <w:proofErr w:type="spellEnd"/>
      <w:r w:rsidRPr="00000244">
        <w:rPr>
          <w:rFonts w:ascii="Times New Roman CYR" w:eastAsiaTheme="minorHAnsi" w:hAnsi="Times New Roman CYR" w:cs="Times New Roman CYR"/>
          <w:i/>
          <w:iCs/>
          <w:sz w:val="28"/>
          <w:szCs w:val="28"/>
          <w:lang w:eastAsia="en-US"/>
        </w:rPr>
        <w:t xml:space="preserve">, кадровият орган отказва повишаване в ранг, съобразявайки наложените с влязло в сила решение дисциплинарни наказания, то конкретният случай, с оглед влязлото в сила решение по </w:t>
      </w:r>
      <w:proofErr w:type="spellStart"/>
      <w:r w:rsidRPr="00000244">
        <w:rPr>
          <w:rFonts w:ascii="Times New Roman CYR" w:eastAsiaTheme="minorHAnsi" w:hAnsi="Times New Roman CYR" w:cs="Times New Roman CYR"/>
          <w:i/>
          <w:iCs/>
          <w:sz w:val="28"/>
          <w:szCs w:val="28"/>
          <w:lang w:eastAsia="en-US"/>
        </w:rPr>
        <w:t>горецитираното</w:t>
      </w:r>
      <w:proofErr w:type="spellEnd"/>
      <w:r w:rsidRPr="00000244">
        <w:rPr>
          <w:rFonts w:ascii="Times New Roman CYR" w:eastAsiaTheme="minorHAnsi" w:hAnsi="Times New Roman CYR" w:cs="Times New Roman CYR"/>
          <w:i/>
          <w:iCs/>
          <w:sz w:val="28"/>
          <w:szCs w:val="28"/>
          <w:lang w:eastAsia="en-US"/>
        </w:rPr>
        <w:t xml:space="preserve"> НАХД, на още по-голямо основание мотивира извода на комисията да бъде оставено без уважение направеното предложение за повишаване в ранг на Петър Славов Петров – съдия в Районен съд Несебър..</w:t>
      </w:r>
    </w:p>
    <w:p w:rsidR="00E8758B" w:rsidRPr="00000244" w:rsidRDefault="00E8758B" w:rsidP="00E8758B">
      <w:pPr>
        <w:ind w:firstLine="720"/>
        <w:jc w:val="both"/>
        <w:rPr>
          <w:rFonts w:ascii="Times New Roman CYR" w:eastAsiaTheme="minorHAnsi" w:hAnsi="Times New Roman CYR" w:cs="Times New Roman CYR"/>
          <w:i/>
          <w:iCs/>
          <w:sz w:val="28"/>
          <w:szCs w:val="28"/>
          <w:lang w:eastAsia="en-US"/>
        </w:rPr>
      </w:pPr>
    </w:p>
    <w:p w:rsidR="00E8758B" w:rsidRPr="00000244" w:rsidRDefault="00E8758B" w:rsidP="00E8758B">
      <w:pPr>
        <w:jc w:val="both"/>
        <w:rPr>
          <w:rFonts w:ascii="Times New Roman CYR" w:hAnsi="Times New Roman CYR" w:cs="Times New Roman CYR"/>
          <w:sz w:val="28"/>
          <w:szCs w:val="28"/>
        </w:rPr>
      </w:pPr>
      <w:r w:rsidRPr="00000244">
        <w:rPr>
          <w:sz w:val="28"/>
          <w:szCs w:val="28"/>
        </w:rPr>
        <w:t>8.3. Внася предложението</w:t>
      </w:r>
      <w:r w:rsidRPr="00000244">
        <w:rPr>
          <w:rFonts w:ascii="Times New Roman CYR" w:hAnsi="Times New Roman CYR" w:cs="Times New Roman CYR"/>
          <w:sz w:val="28"/>
          <w:szCs w:val="28"/>
        </w:rPr>
        <w:t xml:space="preserve"> </w:t>
      </w:r>
      <w:r w:rsidRPr="00000244">
        <w:rPr>
          <w:sz w:val="28"/>
          <w:szCs w:val="28"/>
        </w:rPr>
        <w:t xml:space="preserve">в заседание на Съдийската колегия на Висшия съдебен съвет, насрочено за </w:t>
      </w:r>
      <w:r w:rsidRPr="00000244">
        <w:rPr>
          <w:sz w:val="28"/>
          <w:szCs w:val="28"/>
          <w:lang w:val="en-US"/>
        </w:rPr>
        <w:t>05</w:t>
      </w:r>
      <w:r w:rsidRPr="00000244">
        <w:rPr>
          <w:sz w:val="28"/>
          <w:szCs w:val="28"/>
        </w:rPr>
        <w:t>.1</w:t>
      </w:r>
      <w:r w:rsidRPr="00000244">
        <w:rPr>
          <w:sz w:val="28"/>
          <w:szCs w:val="28"/>
          <w:lang w:val="en-US"/>
        </w:rPr>
        <w:t>1</w:t>
      </w:r>
      <w:r w:rsidRPr="00000244">
        <w:rPr>
          <w:sz w:val="28"/>
          <w:szCs w:val="28"/>
        </w:rPr>
        <w:t>.2024 г., за  разглеждане и произнасяне.</w:t>
      </w:r>
    </w:p>
    <w:p w:rsidR="00BE7ABB" w:rsidRPr="00000244" w:rsidRDefault="00BE7ABB" w:rsidP="00BE7ABB">
      <w:pPr>
        <w:autoSpaceDE w:val="0"/>
        <w:autoSpaceDN w:val="0"/>
        <w:adjustRightInd w:val="0"/>
        <w:rPr>
          <w:rFonts w:ascii="Times New Roman CYR" w:hAnsi="Times New Roman CYR" w:cs="Times New Roman CYR"/>
          <w:bCs/>
          <w:sz w:val="28"/>
          <w:szCs w:val="28"/>
        </w:rPr>
      </w:pPr>
    </w:p>
    <w:p w:rsidR="00BE7ABB" w:rsidRPr="00000244" w:rsidRDefault="00BE7ABB" w:rsidP="00BE7ABB">
      <w:pPr>
        <w:rPr>
          <w:bCs/>
          <w:sz w:val="28"/>
          <w:szCs w:val="28"/>
        </w:rPr>
      </w:pPr>
    </w:p>
    <w:p w:rsidR="00BE7ABB" w:rsidRPr="00000244" w:rsidRDefault="00BE7ABB" w:rsidP="00BE7ABB">
      <w:pPr>
        <w:rPr>
          <w:rFonts w:ascii="Times New Roman CYR" w:hAnsi="Times New Roman CYR" w:cs="Times New Roman CYR"/>
          <w:bCs/>
          <w:sz w:val="28"/>
          <w:szCs w:val="28"/>
        </w:rPr>
      </w:pPr>
      <w:r w:rsidRPr="00000244">
        <w:rPr>
          <w:bCs/>
          <w:sz w:val="28"/>
          <w:szCs w:val="28"/>
        </w:rPr>
        <w:t>ЕДИННИ ФОРМУЛЯРИ</w:t>
      </w:r>
    </w:p>
    <w:p w:rsidR="00BE7ABB" w:rsidRPr="00000244" w:rsidRDefault="00BE7ABB" w:rsidP="00BE7ABB">
      <w:pPr>
        <w:jc w:val="both"/>
        <w:rPr>
          <w:bCs/>
          <w:sz w:val="28"/>
          <w:szCs w:val="28"/>
        </w:rPr>
      </w:pPr>
    </w:p>
    <w:p w:rsidR="00BE7ABB" w:rsidRPr="00000244" w:rsidRDefault="00BE7ABB" w:rsidP="002E7295">
      <w:pPr>
        <w:jc w:val="both"/>
        <w:rPr>
          <w:rFonts w:ascii="Times New Roman CYR" w:hAnsi="Times New Roman CYR" w:cs="Times New Roman CYR"/>
          <w:i/>
          <w:iCs/>
          <w:sz w:val="28"/>
          <w:szCs w:val="28"/>
        </w:rPr>
      </w:pPr>
      <w:r w:rsidRPr="00000244">
        <w:rPr>
          <w:rFonts w:ascii="Times New Roman CYR" w:hAnsi="Times New Roman CYR" w:cs="Times New Roman CYR"/>
          <w:sz w:val="28"/>
          <w:szCs w:val="28"/>
        </w:rPr>
        <w:t xml:space="preserve">С-1. ОТНОСНО: </w:t>
      </w:r>
      <w:r w:rsidRPr="00000244">
        <w:rPr>
          <w:sz w:val="28"/>
          <w:szCs w:val="28"/>
        </w:rPr>
        <w:t xml:space="preserve">Периодично атестиране на Яна Атанасова </w:t>
      </w:r>
      <w:proofErr w:type="spellStart"/>
      <w:r w:rsidRPr="00000244">
        <w:rPr>
          <w:sz w:val="28"/>
          <w:szCs w:val="28"/>
        </w:rPr>
        <w:t>Вълдобрева</w:t>
      </w:r>
      <w:proofErr w:type="spellEnd"/>
      <w:r w:rsidRPr="00000244">
        <w:rPr>
          <w:sz w:val="28"/>
          <w:szCs w:val="28"/>
        </w:rPr>
        <w:t xml:space="preserve"> - съдия в Апелативен съд - София. </w:t>
      </w:r>
    </w:p>
    <w:p w:rsidR="008F39A2" w:rsidRPr="00000244" w:rsidRDefault="008F39A2" w:rsidP="008F39A2">
      <w:pPr>
        <w:autoSpaceDE w:val="0"/>
        <w:autoSpaceDN w:val="0"/>
        <w:adjustRightInd w:val="0"/>
        <w:jc w:val="both"/>
        <w:rPr>
          <w:rFonts w:ascii="Times New Roman CYR" w:hAnsi="Times New Roman CYR" w:cs="Times New Roman CYR"/>
          <w:sz w:val="28"/>
          <w:szCs w:val="28"/>
          <w:lang w:eastAsia="en-US"/>
        </w:rPr>
      </w:pPr>
      <w:r w:rsidRPr="00000244">
        <w:rPr>
          <w:rFonts w:ascii="Times New Roman CYR" w:hAnsi="Times New Roman CYR" w:cs="Times New Roman CYR"/>
          <w:i/>
          <w:iCs/>
          <w:sz w:val="28"/>
          <w:szCs w:val="28"/>
          <w:lang w:eastAsia="en-US"/>
        </w:rPr>
        <w:t>След проведеното гласуване и при обявения резултат с 8</w:t>
      </w:r>
      <w:r w:rsidRPr="00000244">
        <w:rPr>
          <w:rFonts w:ascii="Times New Roman CYR" w:hAnsi="Times New Roman CYR" w:cs="Times New Roman CYR"/>
          <w:i/>
          <w:iCs/>
          <w:sz w:val="28"/>
          <w:szCs w:val="28"/>
          <w:lang w:val="en-US" w:eastAsia="en-US"/>
        </w:rPr>
        <w:t xml:space="preserve"> </w:t>
      </w:r>
      <w:r w:rsidRPr="00000244">
        <w:rPr>
          <w:rFonts w:ascii="Times New Roman CYR" w:hAnsi="Times New Roman CYR" w:cs="Times New Roman CYR"/>
          <w:i/>
          <w:iCs/>
          <w:sz w:val="28"/>
          <w:szCs w:val="28"/>
          <w:lang w:eastAsia="en-US"/>
        </w:rPr>
        <w:t xml:space="preserve">гласа „За“ </w:t>
      </w:r>
    </w:p>
    <w:p w:rsidR="008F39A2" w:rsidRPr="00000244" w:rsidRDefault="008F39A2" w:rsidP="008F39A2">
      <w:pPr>
        <w:autoSpaceDE w:val="0"/>
        <w:autoSpaceDN w:val="0"/>
        <w:adjustRightInd w:val="0"/>
        <w:jc w:val="center"/>
        <w:rPr>
          <w:rFonts w:eastAsia="Calibri"/>
          <w:sz w:val="28"/>
          <w:szCs w:val="28"/>
          <w:lang w:eastAsia="en-US"/>
        </w:rPr>
      </w:pPr>
    </w:p>
    <w:p w:rsidR="008F39A2" w:rsidRPr="00000244" w:rsidRDefault="008F39A2" w:rsidP="008F39A2">
      <w:pPr>
        <w:autoSpaceDE w:val="0"/>
        <w:autoSpaceDN w:val="0"/>
        <w:adjustRightInd w:val="0"/>
        <w:jc w:val="center"/>
        <w:rPr>
          <w:rFonts w:eastAsia="Calibri"/>
          <w:sz w:val="28"/>
          <w:szCs w:val="28"/>
          <w:lang w:eastAsia="en-US"/>
        </w:rPr>
      </w:pPr>
      <w:r w:rsidRPr="00000244">
        <w:rPr>
          <w:rFonts w:eastAsia="Calibri"/>
          <w:sz w:val="28"/>
          <w:szCs w:val="28"/>
          <w:lang w:eastAsia="en-US"/>
        </w:rPr>
        <w:t>КОМИСИЯТА ПО АТЕСТИРАНЕТО И КОНКУРСИТЕ</w:t>
      </w:r>
    </w:p>
    <w:p w:rsidR="008F39A2" w:rsidRPr="00000244" w:rsidRDefault="008F39A2" w:rsidP="008F39A2">
      <w:pPr>
        <w:autoSpaceDE w:val="0"/>
        <w:autoSpaceDN w:val="0"/>
        <w:adjustRightInd w:val="0"/>
        <w:jc w:val="center"/>
        <w:rPr>
          <w:rFonts w:eastAsia="Calibri"/>
          <w:sz w:val="28"/>
          <w:szCs w:val="28"/>
          <w:lang w:eastAsia="en-US"/>
        </w:rPr>
      </w:pPr>
      <w:r w:rsidRPr="00000244">
        <w:rPr>
          <w:rFonts w:eastAsia="Calibri"/>
          <w:sz w:val="28"/>
          <w:szCs w:val="28"/>
          <w:lang w:eastAsia="en-US"/>
        </w:rPr>
        <w:t>РЕШИ:</w:t>
      </w:r>
    </w:p>
    <w:p w:rsidR="008F39A2" w:rsidRPr="00000244" w:rsidRDefault="008F39A2" w:rsidP="008F39A2">
      <w:pPr>
        <w:jc w:val="both"/>
        <w:rPr>
          <w:sz w:val="28"/>
          <w:szCs w:val="28"/>
        </w:rPr>
      </w:pPr>
    </w:p>
    <w:p w:rsidR="008F39A2" w:rsidRPr="00000244" w:rsidRDefault="008F39A2" w:rsidP="008F39A2">
      <w:pPr>
        <w:jc w:val="both"/>
        <w:rPr>
          <w:sz w:val="28"/>
          <w:szCs w:val="28"/>
        </w:rPr>
      </w:pPr>
    </w:p>
    <w:p w:rsidR="008F39A2" w:rsidRPr="00000244" w:rsidRDefault="008F39A2" w:rsidP="008F39A2">
      <w:pPr>
        <w:jc w:val="both"/>
        <w:rPr>
          <w:bCs/>
          <w:sz w:val="28"/>
          <w:szCs w:val="28"/>
        </w:rPr>
      </w:pPr>
      <w:r w:rsidRPr="00000244">
        <w:rPr>
          <w:sz w:val="28"/>
          <w:szCs w:val="28"/>
        </w:rPr>
        <w:t>1.</w:t>
      </w:r>
      <w:proofErr w:type="spellStart"/>
      <w:r w:rsidRPr="00000244">
        <w:rPr>
          <w:sz w:val="28"/>
          <w:szCs w:val="28"/>
        </w:rPr>
        <w:t>1</w:t>
      </w:r>
      <w:proofErr w:type="spellEnd"/>
      <w:r w:rsidRPr="00000244">
        <w:rPr>
          <w:sz w:val="28"/>
          <w:szCs w:val="28"/>
        </w:rPr>
        <w:t xml:space="preserve">. ПРИЕМА ИЗЦЯЛО обобщения доклад на атестационния състав ведно с направеното предложение за </w:t>
      </w:r>
      <w:r w:rsidRPr="00000244">
        <w:rPr>
          <w:bCs/>
          <w:sz w:val="28"/>
          <w:szCs w:val="28"/>
        </w:rPr>
        <w:t xml:space="preserve">периодично атестиране на </w:t>
      </w:r>
      <w:r w:rsidRPr="00000244">
        <w:rPr>
          <w:sz w:val="28"/>
          <w:szCs w:val="28"/>
        </w:rPr>
        <w:t xml:space="preserve">Яна Атанасова </w:t>
      </w:r>
      <w:proofErr w:type="spellStart"/>
      <w:r w:rsidRPr="00000244">
        <w:rPr>
          <w:sz w:val="28"/>
          <w:szCs w:val="28"/>
        </w:rPr>
        <w:t>Вълдобрева</w:t>
      </w:r>
      <w:proofErr w:type="spellEnd"/>
      <w:r w:rsidRPr="00000244">
        <w:rPr>
          <w:sz w:val="28"/>
          <w:szCs w:val="28"/>
        </w:rPr>
        <w:t xml:space="preserve"> - съдия в Апелативен съд - София</w:t>
      </w:r>
      <w:r w:rsidRPr="00000244">
        <w:rPr>
          <w:rFonts w:ascii="Times New Roman CYR" w:hAnsi="Times New Roman CYR" w:cs="Times New Roman CYR"/>
          <w:sz w:val="28"/>
          <w:szCs w:val="28"/>
        </w:rPr>
        <w:t>.</w:t>
      </w:r>
    </w:p>
    <w:p w:rsidR="008F39A2" w:rsidRPr="00000244" w:rsidRDefault="008F39A2" w:rsidP="008F39A2">
      <w:pPr>
        <w:autoSpaceDE w:val="0"/>
        <w:autoSpaceDN w:val="0"/>
        <w:adjustRightInd w:val="0"/>
        <w:jc w:val="both"/>
        <w:rPr>
          <w:sz w:val="28"/>
          <w:szCs w:val="28"/>
        </w:rPr>
      </w:pPr>
    </w:p>
    <w:p w:rsidR="008F39A2" w:rsidRPr="00000244" w:rsidRDefault="008F39A2" w:rsidP="008F39A2">
      <w:pPr>
        <w:jc w:val="both"/>
        <w:rPr>
          <w:bCs/>
          <w:sz w:val="28"/>
          <w:szCs w:val="28"/>
        </w:rPr>
      </w:pPr>
      <w:r w:rsidRPr="00000244">
        <w:rPr>
          <w:sz w:val="28"/>
          <w:szCs w:val="28"/>
        </w:rPr>
        <w:t xml:space="preserve">1.2. Налице са условията по чл. 196, ал. 1, т. 3 от ЗСВ за провеждане на периодично атестиране на Яна Атанасова </w:t>
      </w:r>
      <w:proofErr w:type="spellStart"/>
      <w:r w:rsidRPr="00000244">
        <w:rPr>
          <w:sz w:val="28"/>
          <w:szCs w:val="28"/>
        </w:rPr>
        <w:t>Вълдобрева</w:t>
      </w:r>
      <w:proofErr w:type="spellEnd"/>
      <w:r w:rsidRPr="00000244">
        <w:rPr>
          <w:sz w:val="28"/>
          <w:szCs w:val="28"/>
        </w:rPr>
        <w:t xml:space="preserve"> - съдия в Апелативен съд - София</w:t>
      </w:r>
      <w:r w:rsidRPr="00000244">
        <w:rPr>
          <w:bCs/>
          <w:sz w:val="28"/>
          <w:szCs w:val="28"/>
        </w:rPr>
        <w:t xml:space="preserve">. </w:t>
      </w:r>
    </w:p>
    <w:p w:rsidR="008F39A2" w:rsidRPr="00000244" w:rsidRDefault="008F39A2" w:rsidP="008F39A2">
      <w:pPr>
        <w:jc w:val="both"/>
        <w:rPr>
          <w:bCs/>
          <w:sz w:val="28"/>
          <w:szCs w:val="28"/>
        </w:rPr>
      </w:pPr>
    </w:p>
    <w:p w:rsidR="008F39A2" w:rsidRPr="00000244" w:rsidRDefault="008F39A2" w:rsidP="008F39A2">
      <w:pPr>
        <w:jc w:val="both"/>
        <w:rPr>
          <w:rFonts w:ascii="Times New Roman CYR" w:hAnsi="Times New Roman CYR" w:cs="Times New Roman CYR"/>
          <w:sz w:val="28"/>
          <w:szCs w:val="28"/>
        </w:rPr>
      </w:pPr>
      <w:r w:rsidRPr="00000244">
        <w:rPr>
          <w:sz w:val="28"/>
          <w:szCs w:val="28"/>
        </w:rPr>
        <w:t xml:space="preserve">1.3. ИЗГОТВЯ, на основание чл. 204а, ал. 3, т. 3 от ЗСВ, комплексна оценка „МНОГО ДОБРА“ – 100 (сто) точки на Яна Атанасова </w:t>
      </w:r>
      <w:proofErr w:type="spellStart"/>
      <w:r w:rsidRPr="00000244">
        <w:rPr>
          <w:sz w:val="28"/>
          <w:szCs w:val="28"/>
        </w:rPr>
        <w:t>Вълдобрева</w:t>
      </w:r>
      <w:proofErr w:type="spellEnd"/>
      <w:r w:rsidRPr="00000244">
        <w:rPr>
          <w:sz w:val="28"/>
          <w:szCs w:val="28"/>
        </w:rPr>
        <w:t xml:space="preserve"> - съдия в Апелативен съд - София</w:t>
      </w:r>
      <w:r w:rsidRPr="00000244">
        <w:rPr>
          <w:bCs/>
          <w:sz w:val="28"/>
          <w:szCs w:val="28"/>
        </w:rPr>
        <w:t xml:space="preserve">. </w:t>
      </w:r>
    </w:p>
    <w:p w:rsidR="008F39A2" w:rsidRPr="00000244" w:rsidRDefault="008F39A2" w:rsidP="008F39A2">
      <w:pPr>
        <w:jc w:val="both"/>
        <w:rPr>
          <w:sz w:val="28"/>
          <w:szCs w:val="28"/>
        </w:rPr>
      </w:pPr>
    </w:p>
    <w:p w:rsidR="008F39A2" w:rsidRPr="00000244" w:rsidRDefault="008F39A2" w:rsidP="008F39A2">
      <w:pPr>
        <w:jc w:val="both"/>
        <w:rPr>
          <w:sz w:val="28"/>
          <w:szCs w:val="28"/>
        </w:rPr>
      </w:pPr>
      <w:r w:rsidRPr="00000244">
        <w:rPr>
          <w:sz w:val="28"/>
          <w:szCs w:val="28"/>
        </w:rPr>
        <w:lastRenderedPageBreak/>
        <w:t xml:space="preserve">1.4. ПРЕДОСТАВЯ, на основание чл. 205, ал. 1 от ЗСВ, на Яна Атанасова </w:t>
      </w:r>
      <w:proofErr w:type="spellStart"/>
      <w:r w:rsidRPr="00000244">
        <w:rPr>
          <w:sz w:val="28"/>
          <w:szCs w:val="28"/>
        </w:rPr>
        <w:t>Вълдобрева</w:t>
      </w:r>
      <w:proofErr w:type="spellEnd"/>
      <w:r w:rsidRPr="00000244">
        <w:rPr>
          <w:sz w:val="28"/>
          <w:szCs w:val="28"/>
        </w:rPr>
        <w:t xml:space="preserve"> - съдия в Апелативен съд - София</w:t>
      </w:r>
      <w:r w:rsidRPr="00000244">
        <w:rPr>
          <w:bCs/>
          <w:sz w:val="28"/>
          <w:szCs w:val="28"/>
        </w:rPr>
        <w:t>,</w:t>
      </w:r>
      <w:r w:rsidRPr="00000244">
        <w:rPr>
          <w:sz w:val="28"/>
          <w:szCs w:val="28"/>
        </w:rPr>
        <w:t xml:space="preserve"> резултатите от атестирането, за запознаване. </w:t>
      </w:r>
    </w:p>
    <w:p w:rsidR="008F39A2" w:rsidRPr="00000244" w:rsidRDefault="008F39A2" w:rsidP="008F39A2">
      <w:pPr>
        <w:jc w:val="both"/>
        <w:rPr>
          <w:sz w:val="28"/>
          <w:szCs w:val="28"/>
        </w:rPr>
      </w:pPr>
    </w:p>
    <w:p w:rsidR="008F39A2" w:rsidRPr="00000244" w:rsidRDefault="008F39A2" w:rsidP="008F39A2">
      <w:pPr>
        <w:jc w:val="both"/>
        <w:rPr>
          <w:bCs/>
          <w:sz w:val="28"/>
          <w:szCs w:val="28"/>
        </w:rPr>
      </w:pPr>
      <w:r w:rsidRPr="00000244">
        <w:rPr>
          <w:sz w:val="28"/>
          <w:szCs w:val="28"/>
        </w:rPr>
        <w:t xml:space="preserve">1.5.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Стойчева - </w:t>
      </w:r>
      <w:proofErr w:type="spellStart"/>
      <w:r w:rsidRPr="00000244">
        <w:rPr>
          <w:sz w:val="28"/>
          <w:szCs w:val="28"/>
        </w:rPr>
        <w:t>Вълдобрева</w:t>
      </w:r>
      <w:proofErr w:type="spellEnd"/>
      <w:r w:rsidRPr="00000244">
        <w:rPr>
          <w:sz w:val="28"/>
          <w:szCs w:val="28"/>
        </w:rPr>
        <w:t xml:space="preserve">. </w:t>
      </w:r>
    </w:p>
    <w:p w:rsidR="00BE7ABB" w:rsidRPr="00000244" w:rsidRDefault="00BE7ABB" w:rsidP="00BE7ABB">
      <w:pPr>
        <w:jc w:val="both"/>
        <w:rPr>
          <w:bCs/>
          <w:sz w:val="28"/>
          <w:szCs w:val="28"/>
        </w:rPr>
      </w:pPr>
    </w:p>
    <w:p w:rsidR="00BE7ABB" w:rsidRPr="00000244" w:rsidRDefault="00BE7ABB" w:rsidP="002E7295">
      <w:pPr>
        <w:jc w:val="both"/>
        <w:rPr>
          <w:rFonts w:ascii="Times New Roman CYR" w:hAnsi="Times New Roman CYR" w:cs="Times New Roman CYR"/>
          <w:i/>
          <w:iCs/>
          <w:sz w:val="28"/>
          <w:szCs w:val="28"/>
        </w:rPr>
      </w:pPr>
      <w:r w:rsidRPr="00000244">
        <w:rPr>
          <w:rFonts w:ascii="Times New Roman CYR" w:hAnsi="Times New Roman CYR" w:cs="Times New Roman CYR"/>
          <w:sz w:val="28"/>
          <w:szCs w:val="28"/>
        </w:rPr>
        <w:t xml:space="preserve">С-2. ОТНОСНО: </w:t>
      </w:r>
      <w:r w:rsidRPr="00000244">
        <w:rPr>
          <w:sz w:val="28"/>
          <w:szCs w:val="28"/>
        </w:rPr>
        <w:t xml:space="preserve">Периодично атестиране на Виолета Веселинова </w:t>
      </w:r>
      <w:proofErr w:type="spellStart"/>
      <w:r w:rsidRPr="00000244">
        <w:rPr>
          <w:sz w:val="28"/>
          <w:szCs w:val="28"/>
        </w:rPr>
        <w:t>Низамова</w:t>
      </w:r>
      <w:proofErr w:type="spellEnd"/>
      <w:r w:rsidRPr="00000244">
        <w:rPr>
          <w:sz w:val="28"/>
          <w:szCs w:val="28"/>
        </w:rPr>
        <w:t xml:space="preserve"> - съдия в Районен съд - Пловдив. </w:t>
      </w:r>
    </w:p>
    <w:p w:rsidR="008F39A2" w:rsidRPr="00000244" w:rsidRDefault="008F39A2" w:rsidP="008F39A2">
      <w:pPr>
        <w:autoSpaceDE w:val="0"/>
        <w:autoSpaceDN w:val="0"/>
        <w:adjustRightInd w:val="0"/>
        <w:jc w:val="both"/>
        <w:rPr>
          <w:rFonts w:ascii="Times New Roman CYR" w:hAnsi="Times New Roman CYR" w:cs="Times New Roman CYR"/>
          <w:sz w:val="28"/>
          <w:szCs w:val="28"/>
          <w:lang w:eastAsia="en-US"/>
        </w:rPr>
      </w:pPr>
      <w:r w:rsidRPr="00000244">
        <w:rPr>
          <w:rFonts w:ascii="Times New Roman CYR" w:hAnsi="Times New Roman CYR" w:cs="Times New Roman CYR"/>
          <w:i/>
          <w:iCs/>
          <w:sz w:val="28"/>
          <w:szCs w:val="28"/>
          <w:lang w:eastAsia="en-US"/>
        </w:rPr>
        <w:t>След проведеното гласуване и при обявения резултат с 8</w:t>
      </w:r>
      <w:r w:rsidRPr="00000244">
        <w:rPr>
          <w:rFonts w:ascii="Times New Roman CYR" w:hAnsi="Times New Roman CYR" w:cs="Times New Roman CYR"/>
          <w:i/>
          <w:iCs/>
          <w:sz w:val="28"/>
          <w:szCs w:val="28"/>
          <w:lang w:val="en-US" w:eastAsia="en-US"/>
        </w:rPr>
        <w:t xml:space="preserve"> </w:t>
      </w:r>
      <w:r w:rsidRPr="00000244">
        <w:rPr>
          <w:rFonts w:ascii="Times New Roman CYR" w:hAnsi="Times New Roman CYR" w:cs="Times New Roman CYR"/>
          <w:i/>
          <w:iCs/>
          <w:sz w:val="28"/>
          <w:szCs w:val="28"/>
          <w:lang w:eastAsia="en-US"/>
        </w:rPr>
        <w:t xml:space="preserve">гласа „За“ </w:t>
      </w:r>
    </w:p>
    <w:p w:rsidR="008F39A2" w:rsidRPr="00000244" w:rsidRDefault="008F39A2" w:rsidP="008F39A2">
      <w:pPr>
        <w:autoSpaceDE w:val="0"/>
        <w:autoSpaceDN w:val="0"/>
        <w:adjustRightInd w:val="0"/>
        <w:jc w:val="center"/>
        <w:rPr>
          <w:rFonts w:eastAsia="Calibri"/>
          <w:sz w:val="28"/>
          <w:szCs w:val="28"/>
          <w:lang w:eastAsia="en-US"/>
        </w:rPr>
      </w:pPr>
    </w:p>
    <w:p w:rsidR="008F39A2" w:rsidRPr="00000244" w:rsidRDefault="008F39A2" w:rsidP="008F39A2">
      <w:pPr>
        <w:autoSpaceDE w:val="0"/>
        <w:autoSpaceDN w:val="0"/>
        <w:adjustRightInd w:val="0"/>
        <w:jc w:val="center"/>
        <w:rPr>
          <w:rFonts w:eastAsia="Calibri"/>
          <w:sz w:val="28"/>
          <w:szCs w:val="28"/>
          <w:lang w:eastAsia="en-US"/>
        </w:rPr>
      </w:pPr>
      <w:r w:rsidRPr="00000244">
        <w:rPr>
          <w:rFonts w:eastAsia="Calibri"/>
          <w:sz w:val="28"/>
          <w:szCs w:val="28"/>
          <w:lang w:eastAsia="en-US"/>
        </w:rPr>
        <w:t>КОМИСИЯТА ПО АТЕСТИРАНЕТО И КОНКУРСИТЕ</w:t>
      </w:r>
    </w:p>
    <w:p w:rsidR="008F39A2" w:rsidRPr="00000244" w:rsidRDefault="008F39A2" w:rsidP="008F39A2">
      <w:pPr>
        <w:autoSpaceDE w:val="0"/>
        <w:autoSpaceDN w:val="0"/>
        <w:adjustRightInd w:val="0"/>
        <w:jc w:val="center"/>
        <w:rPr>
          <w:rFonts w:eastAsia="Calibri"/>
          <w:sz w:val="28"/>
          <w:szCs w:val="28"/>
          <w:lang w:eastAsia="en-US"/>
        </w:rPr>
      </w:pPr>
      <w:r w:rsidRPr="00000244">
        <w:rPr>
          <w:rFonts w:eastAsia="Calibri"/>
          <w:sz w:val="28"/>
          <w:szCs w:val="28"/>
          <w:lang w:eastAsia="en-US"/>
        </w:rPr>
        <w:t>РЕШИ:</w:t>
      </w:r>
    </w:p>
    <w:p w:rsidR="008F39A2" w:rsidRPr="00000244" w:rsidRDefault="008F39A2" w:rsidP="008F39A2">
      <w:pPr>
        <w:jc w:val="both"/>
        <w:rPr>
          <w:sz w:val="16"/>
          <w:szCs w:val="28"/>
        </w:rPr>
      </w:pPr>
    </w:p>
    <w:p w:rsidR="008F39A2" w:rsidRPr="00000244" w:rsidRDefault="008F39A2" w:rsidP="008F39A2">
      <w:pPr>
        <w:jc w:val="both"/>
        <w:rPr>
          <w:bCs/>
          <w:sz w:val="28"/>
          <w:szCs w:val="28"/>
        </w:rPr>
      </w:pPr>
      <w:r w:rsidRPr="00000244">
        <w:rPr>
          <w:sz w:val="28"/>
          <w:szCs w:val="28"/>
        </w:rPr>
        <w:t xml:space="preserve">2.1. НЕ ПРИЕМА ИЗЦЯЛО обобщения доклад на атестационния състав ведно с направеното предложение за </w:t>
      </w:r>
      <w:r w:rsidRPr="00000244">
        <w:rPr>
          <w:bCs/>
          <w:sz w:val="28"/>
          <w:szCs w:val="28"/>
        </w:rPr>
        <w:t xml:space="preserve">периодично атестиране на </w:t>
      </w:r>
      <w:r w:rsidR="009F34C5" w:rsidRPr="00000244">
        <w:rPr>
          <w:sz w:val="28"/>
          <w:szCs w:val="28"/>
        </w:rPr>
        <w:t xml:space="preserve">Виолета Веселинова </w:t>
      </w:r>
      <w:proofErr w:type="spellStart"/>
      <w:r w:rsidR="009F34C5" w:rsidRPr="00000244">
        <w:rPr>
          <w:sz w:val="28"/>
          <w:szCs w:val="28"/>
        </w:rPr>
        <w:t>Низамова</w:t>
      </w:r>
      <w:proofErr w:type="spellEnd"/>
      <w:r w:rsidR="009F34C5" w:rsidRPr="00000244">
        <w:rPr>
          <w:sz w:val="28"/>
          <w:szCs w:val="28"/>
        </w:rPr>
        <w:t xml:space="preserve"> - съдия в Районен съд - Пловдив</w:t>
      </w:r>
      <w:r w:rsidRPr="00000244">
        <w:rPr>
          <w:rFonts w:ascii="Times New Roman CYR" w:hAnsi="Times New Roman CYR" w:cs="Times New Roman CYR"/>
          <w:sz w:val="28"/>
          <w:szCs w:val="28"/>
        </w:rPr>
        <w:t>.</w:t>
      </w:r>
    </w:p>
    <w:p w:rsidR="009226FC" w:rsidRPr="00000244" w:rsidRDefault="009226FC" w:rsidP="009226FC">
      <w:pPr>
        <w:jc w:val="both"/>
        <w:rPr>
          <w:i/>
          <w:sz w:val="16"/>
          <w:szCs w:val="28"/>
        </w:rPr>
      </w:pPr>
    </w:p>
    <w:p w:rsidR="009226FC" w:rsidRPr="00000244" w:rsidRDefault="009226FC" w:rsidP="009226FC">
      <w:pPr>
        <w:jc w:val="both"/>
        <w:rPr>
          <w:i/>
          <w:sz w:val="28"/>
          <w:szCs w:val="28"/>
        </w:rPr>
      </w:pPr>
      <w:r w:rsidRPr="00000244">
        <w:rPr>
          <w:i/>
          <w:sz w:val="28"/>
          <w:szCs w:val="28"/>
        </w:rPr>
        <w:t>Мотиви: Предложената от ПАК комплексна оценка се увеличава от 99 т. на 100 т. по следните съображения:</w:t>
      </w:r>
    </w:p>
    <w:p w:rsidR="009226FC" w:rsidRPr="0048138A" w:rsidRDefault="009226FC" w:rsidP="009226FC">
      <w:pPr>
        <w:ind w:firstLine="851"/>
        <w:jc w:val="both"/>
        <w:rPr>
          <w:i/>
          <w:sz w:val="18"/>
          <w:szCs w:val="28"/>
        </w:rPr>
      </w:pPr>
    </w:p>
    <w:p w:rsidR="009226FC" w:rsidRPr="00000244" w:rsidRDefault="009226FC" w:rsidP="009226FC">
      <w:pPr>
        <w:ind w:firstLine="851"/>
        <w:jc w:val="both"/>
        <w:rPr>
          <w:i/>
          <w:sz w:val="28"/>
          <w:szCs w:val="28"/>
        </w:rPr>
      </w:pPr>
      <w:r w:rsidRPr="00000244">
        <w:rPr>
          <w:i/>
          <w:sz w:val="28"/>
          <w:szCs w:val="28"/>
        </w:rPr>
        <w:t>Процедурата по атестиране е открита с решение по протокол № 15/13.05.2024 г. на КАК при СК на ВСС, същото е  периодично такова, за периода 25.04.2019 – 25.04.2024 г.</w:t>
      </w:r>
    </w:p>
    <w:p w:rsidR="009226FC" w:rsidRPr="00000244" w:rsidRDefault="009226FC" w:rsidP="009226FC">
      <w:pPr>
        <w:ind w:firstLine="851"/>
        <w:jc w:val="both"/>
        <w:rPr>
          <w:i/>
          <w:sz w:val="28"/>
          <w:szCs w:val="28"/>
        </w:rPr>
      </w:pPr>
      <w:r w:rsidRPr="00000244">
        <w:rPr>
          <w:i/>
          <w:sz w:val="28"/>
          <w:szCs w:val="28"/>
        </w:rPr>
        <w:t>Атестираният съдия не изразява становище и не прави възражение по чл. 60, ал. 2 от Наредба № 2/23.02.2017 г.</w:t>
      </w:r>
    </w:p>
    <w:p w:rsidR="009226FC" w:rsidRPr="00000244" w:rsidRDefault="009226FC" w:rsidP="009226FC">
      <w:pPr>
        <w:ind w:firstLine="851"/>
        <w:jc w:val="both"/>
        <w:rPr>
          <w:i/>
          <w:sz w:val="28"/>
          <w:szCs w:val="28"/>
        </w:rPr>
      </w:pPr>
      <w:r w:rsidRPr="00000244">
        <w:rPr>
          <w:i/>
          <w:sz w:val="28"/>
          <w:szCs w:val="28"/>
        </w:rPr>
        <w:t>Видно от ЕФА по критерия „Умение за оптимална организация на работата“ ПАК позовавайки се на броя на изготвените съдебни актове извън законовите срокове е намалила цифровата оценка с една точка и е определила 14 точки.</w:t>
      </w:r>
    </w:p>
    <w:p w:rsidR="009226FC" w:rsidRPr="00000244" w:rsidRDefault="009226FC" w:rsidP="009226FC">
      <w:pPr>
        <w:ind w:firstLine="851"/>
        <w:jc w:val="both"/>
        <w:rPr>
          <w:i/>
          <w:sz w:val="28"/>
          <w:szCs w:val="28"/>
        </w:rPr>
      </w:pPr>
      <w:r w:rsidRPr="00000244">
        <w:rPr>
          <w:i/>
          <w:sz w:val="28"/>
          <w:szCs w:val="28"/>
        </w:rPr>
        <w:t>Видно от статистическите данни през периода на атестацията са  постановени общо 667 акта, от които 523 (78.41 %) изготвени в срок до 1 месец, 120 акта (17.99 %) до 2 месеца, 19 (2.84 %) до 3 месеца и 5 акта (0.74 %) в срок до 1 година, както следва:</w:t>
      </w:r>
    </w:p>
    <w:p w:rsidR="009226FC" w:rsidRPr="00000244" w:rsidRDefault="009226FC" w:rsidP="009226FC">
      <w:pPr>
        <w:ind w:firstLine="851"/>
        <w:jc w:val="both"/>
        <w:rPr>
          <w:i/>
          <w:sz w:val="28"/>
          <w:szCs w:val="28"/>
        </w:rPr>
      </w:pPr>
      <w:r w:rsidRPr="00000244">
        <w:rPr>
          <w:i/>
          <w:sz w:val="28"/>
          <w:szCs w:val="28"/>
        </w:rPr>
        <w:t>1. НОХД № 7497/2018 г. – Присъдата е постановена на 15.08.2019 г., а мотивите са обявени на 09.04.2020 г.</w:t>
      </w:r>
    </w:p>
    <w:p w:rsidR="009226FC" w:rsidRPr="00000244" w:rsidRDefault="009226FC" w:rsidP="009226FC">
      <w:pPr>
        <w:ind w:firstLine="851"/>
        <w:jc w:val="both"/>
        <w:rPr>
          <w:i/>
          <w:sz w:val="28"/>
          <w:szCs w:val="28"/>
        </w:rPr>
      </w:pPr>
      <w:r w:rsidRPr="00000244">
        <w:rPr>
          <w:i/>
          <w:sz w:val="28"/>
          <w:szCs w:val="28"/>
        </w:rPr>
        <w:t xml:space="preserve">Делото е с фактическа и правна сложност с обвинения по чл. 210, ал. 1 т. 5 във </w:t>
      </w:r>
      <w:proofErr w:type="spellStart"/>
      <w:r w:rsidRPr="00000244">
        <w:rPr>
          <w:i/>
          <w:sz w:val="28"/>
          <w:szCs w:val="28"/>
        </w:rPr>
        <w:t>вр</w:t>
      </w:r>
      <w:proofErr w:type="spellEnd"/>
      <w:r w:rsidRPr="00000244">
        <w:rPr>
          <w:i/>
          <w:sz w:val="28"/>
          <w:szCs w:val="28"/>
        </w:rPr>
        <w:t xml:space="preserve">. с чл. 209, ал. 1 във </w:t>
      </w:r>
      <w:proofErr w:type="spellStart"/>
      <w:r w:rsidRPr="00000244">
        <w:rPr>
          <w:i/>
          <w:sz w:val="28"/>
          <w:szCs w:val="28"/>
        </w:rPr>
        <w:t>вр</w:t>
      </w:r>
      <w:proofErr w:type="spellEnd"/>
      <w:r w:rsidRPr="00000244">
        <w:rPr>
          <w:i/>
          <w:sz w:val="28"/>
          <w:szCs w:val="28"/>
        </w:rPr>
        <w:t xml:space="preserve">. с чл. 26, ал. 1 НК (множество деяния) и  по чл. 354А, ал. 3, т. 1 НК. Правени са множество искания за изменение на МН „Задържане под стража„. </w:t>
      </w:r>
      <w:proofErr w:type="spellStart"/>
      <w:r w:rsidRPr="00000244">
        <w:rPr>
          <w:i/>
          <w:sz w:val="28"/>
          <w:szCs w:val="28"/>
        </w:rPr>
        <w:t>Доказателственият</w:t>
      </w:r>
      <w:proofErr w:type="spellEnd"/>
      <w:r w:rsidRPr="00000244">
        <w:rPr>
          <w:i/>
          <w:sz w:val="28"/>
          <w:szCs w:val="28"/>
        </w:rPr>
        <w:t xml:space="preserve"> материал и бил голям по обем – над 40 свидетели (голяма част от тях не са били разпитвани на ДП), </w:t>
      </w:r>
      <w:proofErr w:type="spellStart"/>
      <w:r w:rsidRPr="00000244">
        <w:rPr>
          <w:i/>
          <w:sz w:val="28"/>
          <w:szCs w:val="28"/>
        </w:rPr>
        <w:t>писменни</w:t>
      </w:r>
      <w:proofErr w:type="spellEnd"/>
      <w:r w:rsidRPr="00000244">
        <w:rPr>
          <w:i/>
          <w:sz w:val="28"/>
          <w:szCs w:val="28"/>
        </w:rPr>
        <w:t xml:space="preserve">, експертни заключения, което е </w:t>
      </w:r>
      <w:r w:rsidRPr="00000244">
        <w:rPr>
          <w:i/>
          <w:sz w:val="28"/>
          <w:szCs w:val="28"/>
        </w:rPr>
        <w:lastRenderedPageBreak/>
        <w:t xml:space="preserve">наложило задълбочен анализ и съпоставка на противоречивите </w:t>
      </w:r>
      <w:proofErr w:type="spellStart"/>
      <w:r w:rsidRPr="00000244">
        <w:rPr>
          <w:i/>
          <w:sz w:val="28"/>
          <w:szCs w:val="28"/>
        </w:rPr>
        <w:t>доказателствени</w:t>
      </w:r>
      <w:proofErr w:type="spellEnd"/>
      <w:r w:rsidRPr="00000244">
        <w:rPr>
          <w:i/>
          <w:sz w:val="28"/>
          <w:szCs w:val="28"/>
        </w:rPr>
        <w:t xml:space="preserve"> средства. Изложените мотиви са в 105 страници.</w:t>
      </w:r>
    </w:p>
    <w:p w:rsidR="009226FC" w:rsidRPr="00000244" w:rsidRDefault="009226FC" w:rsidP="009226FC">
      <w:pPr>
        <w:ind w:firstLine="851"/>
        <w:jc w:val="both"/>
        <w:rPr>
          <w:i/>
          <w:sz w:val="28"/>
          <w:szCs w:val="28"/>
        </w:rPr>
      </w:pPr>
      <w:r w:rsidRPr="00000244">
        <w:rPr>
          <w:i/>
          <w:sz w:val="28"/>
          <w:szCs w:val="28"/>
        </w:rPr>
        <w:t xml:space="preserve">2. НОХД № 1976/2019 г. - Присъдата е постановена на 02.10.2020 г., мотивите са обявени на 29.01.2021 г. Обвинението е по чл. 343, ал. 3 б. „а„  във </w:t>
      </w:r>
      <w:proofErr w:type="spellStart"/>
      <w:r w:rsidRPr="00000244">
        <w:rPr>
          <w:i/>
          <w:sz w:val="28"/>
          <w:szCs w:val="28"/>
        </w:rPr>
        <w:t>вр</w:t>
      </w:r>
      <w:proofErr w:type="spellEnd"/>
      <w:r w:rsidRPr="00000244">
        <w:rPr>
          <w:i/>
          <w:sz w:val="28"/>
          <w:szCs w:val="28"/>
        </w:rPr>
        <w:t xml:space="preserve">. с ал. 1 б. „б„ във </w:t>
      </w:r>
      <w:proofErr w:type="spellStart"/>
      <w:r w:rsidRPr="00000244">
        <w:rPr>
          <w:i/>
          <w:sz w:val="28"/>
          <w:szCs w:val="28"/>
        </w:rPr>
        <w:t>вр</w:t>
      </w:r>
      <w:proofErr w:type="spellEnd"/>
      <w:r w:rsidRPr="00000244">
        <w:rPr>
          <w:i/>
          <w:sz w:val="28"/>
          <w:szCs w:val="28"/>
        </w:rPr>
        <w:t>. с чл. 342, ал. 1 от НК. Забавянето е с 3 месеца над едномесечния срок и с един месец над три месечния срок.</w:t>
      </w:r>
    </w:p>
    <w:p w:rsidR="009226FC" w:rsidRPr="00000244" w:rsidRDefault="009226FC" w:rsidP="009226FC">
      <w:pPr>
        <w:ind w:firstLine="851"/>
        <w:jc w:val="both"/>
        <w:rPr>
          <w:i/>
          <w:sz w:val="28"/>
          <w:szCs w:val="28"/>
        </w:rPr>
      </w:pPr>
      <w:r w:rsidRPr="00000244">
        <w:rPr>
          <w:i/>
          <w:sz w:val="28"/>
          <w:szCs w:val="28"/>
        </w:rPr>
        <w:t xml:space="preserve">3. АНД № 2081/2019 г. – </w:t>
      </w:r>
      <w:proofErr w:type="spellStart"/>
      <w:r w:rsidRPr="00000244">
        <w:rPr>
          <w:i/>
          <w:sz w:val="28"/>
          <w:szCs w:val="28"/>
        </w:rPr>
        <w:t>Решенито</w:t>
      </w:r>
      <w:proofErr w:type="spellEnd"/>
      <w:r w:rsidRPr="00000244">
        <w:rPr>
          <w:i/>
          <w:sz w:val="28"/>
          <w:szCs w:val="28"/>
        </w:rPr>
        <w:t xml:space="preserve"> е постановено на 04.09.2020 г., а мотивите са обявени на 18.12.2020 г. Обвинението е по чл. 131, ал. 1 т. 12 във </w:t>
      </w:r>
      <w:proofErr w:type="spellStart"/>
      <w:r w:rsidRPr="00000244">
        <w:rPr>
          <w:i/>
          <w:sz w:val="28"/>
          <w:szCs w:val="28"/>
        </w:rPr>
        <w:t>вр</w:t>
      </w:r>
      <w:proofErr w:type="spellEnd"/>
      <w:r w:rsidRPr="00000244">
        <w:rPr>
          <w:i/>
          <w:sz w:val="28"/>
          <w:szCs w:val="28"/>
        </w:rPr>
        <w:t xml:space="preserve">. с чл. 130, ал. 1 във </w:t>
      </w:r>
      <w:proofErr w:type="spellStart"/>
      <w:r w:rsidRPr="00000244">
        <w:rPr>
          <w:i/>
          <w:sz w:val="28"/>
          <w:szCs w:val="28"/>
        </w:rPr>
        <w:t>вр</w:t>
      </w:r>
      <w:proofErr w:type="spellEnd"/>
      <w:r w:rsidRPr="00000244">
        <w:rPr>
          <w:i/>
          <w:sz w:val="28"/>
          <w:szCs w:val="28"/>
        </w:rPr>
        <w:t>. с чл. 20, ал. 2 НК (чл. 78а от НК). Разпитани са множество свидетели, което е наложило по-задълбочен анализ на доказателствата. Забавянето е с 2 месеца и половина над едномесечния срок и с 15 дни над три месечния срок.</w:t>
      </w:r>
    </w:p>
    <w:p w:rsidR="009226FC" w:rsidRPr="00000244" w:rsidRDefault="009226FC" w:rsidP="009226FC">
      <w:pPr>
        <w:ind w:firstLine="851"/>
        <w:jc w:val="both"/>
        <w:rPr>
          <w:i/>
          <w:sz w:val="28"/>
          <w:szCs w:val="28"/>
        </w:rPr>
      </w:pPr>
      <w:r w:rsidRPr="00000244">
        <w:rPr>
          <w:i/>
          <w:sz w:val="28"/>
          <w:szCs w:val="28"/>
        </w:rPr>
        <w:t>4. НОХД № 7276/2019 г. – Присъдата е постановена на 09.</w:t>
      </w:r>
      <w:proofErr w:type="spellStart"/>
      <w:r w:rsidRPr="00000244">
        <w:rPr>
          <w:i/>
          <w:sz w:val="28"/>
          <w:szCs w:val="28"/>
        </w:rPr>
        <w:t>09</w:t>
      </w:r>
      <w:proofErr w:type="spellEnd"/>
      <w:r w:rsidRPr="00000244">
        <w:rPr>
          <w:i/>
          <w:sz w:val="28"/>
          <w:szCs w:val="28"/>
        </w:rPr>
        <w:t xml:space="preserve">.2020 г., а мотивите са обявени на 30.12.2020 г. Обвинението е по чл. 205, ал. 1, т. 1 във </w:t>
      </w:r>
      <w:proofErr w:type="spellStart"/>
      <w:r w:rsidRPr="00000244">
        <w:rPr>
          <w:i/>
          <w:sz w:val="28"/>
          <w:szCs w:val="28"/>
        </w:rPr>
        <w:t>вр</w:t>
      </w:r>
      <w:proofErr w:type="spellEnd"/>
      <w:r w:rsidRPr="00000244">
        <w:rPr>
          <w:i/>
          <w:sz w:val="28"/>
          <w:szCs w:val="28"/>
        </w:rPr>
        <w:t>. с чл. 201 НК. Необходимост от задълбочен анализ и съпоставка на гласните и писмените доказателства са причините довели до забавянето. Забавянето е с 2 месеца и половина над едномесечния срок и с 20 дни над три месечния срок.</w:t>
      </w:r>
    </w:p>
    <w:p w:rsidR="009226FC" w:rsidRPr="00000244" w:rsidRDefault="009226FC" w:rsidP="009226FC">
      <w:pPr>
        <w:ind w:firstLine="851"/>
        <w:jc w:val="both"/>
        <w:rPr>
          <w:i/>
          <w:sz w:val="28"/>
          <w:szCs w:val="28"/>
        </w:rPr>
      </w:pPr>
      <w:r w:rsidRPr="00000244">
        <w:rPr>
          <w:i/>
          <w:sz w:val="28"/>
          <w:szCs w:val="28"/>
        </w:rPr>
        <w:t xml:space="preserve">5. АНД № 4102/2023 г. – Обявено за решаване на 25.10.2023 г., а решението е обявено на 29.01.2024 г. Жалба против </w:t>
      </w:r>
      <w:proofErr w:type="spellStart"/>
      <w:r w:rsidRPr="00000244">
        <w:rPr>
          <w:i/>
          <w:sz w:val="28"/>
          <w:szCs w:val="28"/>
        </w:rPr>
        <w:t>елекронен</w:t>
      </w:r>
      <w:proofErr w:type="spellEnd"/>
      <w:r w:rsidRPr="00000244">
        <w:rPr>
          <w:i/>
          <w:sz w:val="28"/>
          <w:szCs w:val="28"/>
        </w:rPr>
        <w:t xml:space="preserve"> фиш. Забавянето е с 3 месеца над едномесечния срок и с 4 дни над три месечния срок.</w:t>
      </w:r>
    </w:p>
    <w:p w:rsidR="009226FC" w:rsidRPr="00000244" w:rsidRDefault="009226FC" w:rsidP="009226FC">
      <w:pPr>
        <w:ind w:firstLine="851"/>
        <w:jc w:val="both"/>
        <w:rPr>
          <w:i/>
          <w:sz w:val="28"/>
          <w:szCs w:val="28"/>
        </w:rPr>
      </w:pPr>
      <w:r w:rsidRPr="00000244">
        <w:rPr>
          <w:i/>
          <w:sz w:val="28"/>
          <w:szCs w:val="28"/>
        </w:rPr>
        <w:t>Следователно като цяло в повечето случаи са спазвани  законовите и инструктивни срокове – 78.41 % от съдебните актове са изготвени и обявени в срок до един месец.</w:t>
      </w:r>
    </w:p>
    <w:p w:rsidR="009226FC" w:rsidRPr="00000244" w:rsidRDefault="009226FC" w:rsidP="009226FC">
      <w:pPr>
        <w:ind w:firstLine="851"/>
        <w:jc w:val="both"/>
        <w:rPr>
          <w:i/>
          <w:sz w:val="28"/>
          <w:szCs w:val="28"/>
        </w:rPr>
      </w:pPr>
      <w:r w:rsidRPr="00000244">
        <w:rPr>
          <w:i/>
          <w:sz w:val="28"/>
          <w:szCs w:val="28"/>
        </w:rPr>
        <w:t>С изключение на цитираните 5 акта в останалите случаи (20.83 %) съдебните актове и мотивите са изготвени в срок до 3 месеца. С оглед установената практика три месечният срок за изготвяне и обявяване на съдебен акт и мотиви се счита за приемлив. Забавянето над три месечния срок по посочените по -горе дела с изключение на едно е до 1 месец над тримесечния срок. Тези съдебни актове представляват под 1 % (0.74 %) от всички постановени съдебни актове и на фона на натовареността на атестирания съдия (спрямо разгледаните дела 28.07 и спрямо свършените 24.70), както и ползваният продължителен отпуск поради временна нетрудоспособност и платен годишен отпуск (все свързани с отглеждане на дете) са довели до нарушаване на ритъма на работа по обективни причини, което налага извода, че допуснатото забавяне на минимална част от постановените съдебни актове е изключение.</w:t>
      </w:r>
    </w:p>
    <w:p w:rsidR="009226FC" w:rsidRPr="00000244" w:rsidRDefault="009226FC" w:rsidP="009226FC">
      <w:pPr>
        <w:ind w:firstLine="851"/>
        <w:jc w:val="both"/>
        <w:rPr>
          <w:i/>
          <w:sz w:val="28"/>
          <w:szCs w:val="28"/>
        </w:rPr>
      </w:pPr>
      <w:r w:rsidRPr="00000244">
        <w:rPr>
          <w:i/>
          <w:sz w:val="28"/>
          <w:szCs w:val="28"/>
        </w:rPr>
        <w:t>Не на последно място по значение следва да се отчете, че при извършените проверки от Инспектората към ВСС и от ОС – Пловдив няма констатации по отношение на атестирания съдия и няма производства по Глава 3а от ЗСВ (чл. 32, т. 6, т. 7 от показателите по общия критерий „Умение за оптимална организация на работата“).</w:t>
      </w:r>
    </w:p>
    <w:p w:rsidR="009226FC" w:rsidRPr="00000244" w:rsidRDefault="009226FC" w:rsidP="009226FC">
      <w:pPr>
        <w:ind w:firstLine="851"/>
        <w:jc w:val="both"/>
        <w:rPr>
          <w:i/>
          <w:sz w:val="28"/>
          <w:szCs w:val="28"/>
        </w:rPr>
      </w:pPr>
      <w:r w:rsidRPr="00000244">
        <w:rPr>
          <w:i/>
          <w:sz w:val="28"/>
          <w:szCs w:val="28"/>
        </w:rPr>
        <w:lastRenderedPageBreak/>
        <w:t>По изложените съображения КАК приема, че следва да се възстанови отнетата точка и да се определи максимална от 15 точки.</w:t>
      </w:r>
    </w:p>
    <w:p w:rsidR="009226FC" w:rsidRPr="00000244" w:rsidRDefault="009226FC" w:rsidP="009226FC">
      <w:pPr>
        <w:jc w:val="both"/>
        <w:rPr>
          <w:i/>
          <w:sz w:val="28"/>
          <w:szCs w:val="28"/>
        </w:rPr>
      </w:pPr>
      <w:r w:rsidRPr="00000244">
        <w:rPr>
          <w:i/>
          <w:sz w:val="28"/>
          <w:szCs w:val="28"/>
        </w:rPr>
        <w:t xml:space="preserve">        </w:t>
      </w:r>
      <w:r w:rsidRPr="00000244">
        <w:rPr>
          <w:i/>
          <w:sz w:val="28"/>
          <w:szCs w:val="28"/>
        </w:rPr>
        <w:tab/>
        <w:t>По всички останали критерии – Общи и Специфични – КАК възприема из цяло констатациите и оценките посочени от ПАК. Те се потвърждават по несъмнен и безспорен начин от достоверната писмена информация (статистически данни, проверени съдебни актове, резултати от проверки, справка от Инспекторат към ВСС, справки от РС – Пловдив, констатациите от посетени с.з., становище на етичната комисия).</w:t>
      </w:r>
    </w:p>
    <w:p w:rsidR="009226FC" w:rsidRPr="00000244" w:rsidRDefault="009226FC" w:rsidP="009226FC">
      <w:pPr>
        <w:jc w:val="both"/>
        <w:rPr>
          <w:i/>
          <w:sz w:val="28"/>
          <w:szCs w:val="28"/>
        </w:rPr>
      </w:pPr>
      <w:r w:rsidRPr="00000244">
        <w:rPr>
          <w:i/>
          <w:sz w:val="28"/>
          <w:szCs w:val="28"/>
        </w:rPr>
        <w:t>В обобщение от направения анализ на показателите за атестиране може да се направи заключението, че атестираният съдия притежава високи нравствени и професионални качества изискуеми за заеманата длъжност и същият е мотивиран за работа в съдебната система.</w:t>
      </w:r>
    </w:p>
    <w:p w:rsidR="009226FC" w:rsidRPr="00000244" w:rsidRDefault="009226FC" w:rsidP="009226FC">
      <w:pPr>
        <w:jc w:val="both"/>
        <w:rPr>
          <w:i/>
          <w:iCs/>
          <w:sz w:val="28"/>
          <w:szCs w:val="28"/>
        </w:rPr>
      </w:pPr>
      <w:r w:rsidRPr="00000244">
        <w:rPr>
          <w:i/>
          <w:sz w:val="28"/>
          <w:szCs w:val="28"/>
        </w:rPr>
        <w:t xml:space="preserve">            Въз основа на посочените словесни и цифрови оценки по посочените по-горе общи, специфични и допълнителни критерии за атестиране, КАК прави извода, че съдия Виолета </w:t>
      </w:r>
      <w:proofErr w:type="spellStart"/>
      <w:r w:rsidRPr="00000244">
        <w:rPr>
          <w:i/>
          <w:sz w:val="28"/>
          <w:szCs w:val="28"/>
        </w:rPr>
        <w:t>Низамова</w:t>
      </w:r>
      <w:proofErr w:type="spellEnd"/>
      <w:r w:rsidRPr="00000244">
        <w:rPr>
          <w:i/>
          <w:sz w:val="28"/>
          <w:szCs w:val="28"/>
        </w:rPr>
        <w:t xml:space="preserve"> покрива всички критерии на чл. 73, ал. 4 от Наредбата за „много добро изпълнение на работата“. Тази словесна оценка по изложените по-горе съображения следва да бъде приведена в пълно съответствие и с цифровата оценка по отделните критерии и </w:t>
      </w:r>
      <w:r w:rsidRPr="00000244">
        <w:rPr>
          <w:i/>
          <w:iCs/>
          <w:sz w:val="28"/>
          <w:szCs w:val="28"/>
        </w:rPr>
        <w:t xml:space="preserve">определя комплексна оценка „Много добра“ - 100 (сто) точки на Виолета Веселинова </w:t>
      </w:r>
      <w:proofErr w:type="spellStart"/>
      <w:r w:rsidRPr="00000244">
        <w:rPr>
          <w:i/>
          <w:iCs/>
          <w:sz w:val="28"/>
          <w:szCs w:val="28"/>
        </w:rPr>
        <w:t>Низамова</w:t>
      </w:r>
      <w:proofErr w:type="spellEnd"/>
      <w:r w:rsidRPr="00000244">
        <w:rPr>
          <w:i/>
          <w:iCs/>
          <w:sz w:val="28"/>
          <w:szCs w:val="28"/>
        </w:rPr>
        <w:t xml:space="preserve"> – съдия в Районен съд – Пловдив. </w:t>
      </w:r>
    </w:p>
    <w:p w:rsidR="008F39A2" w:rsidRPr="00000244" w:rsidRDefault="008F39A2" w:rsidP="008F39A2">
      <w:pPr>
        <w:jc w:val="both"/>
        <w:rPr>
          <w:sz w:val="28"/>
          <w:szCs w:val="28"/>
        </w:rPr>
      </w:pPr>
    </w:p>
    <w:p w:rsidR="008F39A2" w:rsidRPr="00000244" w:rsidRDefault="008F39A2" w:rsidP="008F39A2">
      <w:pPr>
        <w:jc w:val="both"/>
        <w:rPr>
          <w:bCs/>
          <w:sz w:val="28"/>
          <w:szCs w:val="28"/>
        </w:rPr>
      </w:pPr>
      <w:r w:rsidRPr="00000244">
        <w:rPr>
          <w:sz w:val="28"/>
          <w:szCs w:val="28"/>
        </w:rPr>
        <w:t>2.</w:t>
      </w:r>
      <w:proofErr w:type="spellStart"/>
      <w:r w:rsidRPr="00000244">
        <w:rPr>
          <w:sz w:val="28"/>
          <w:szCs w:val="28"/>
        </w:rPr>
        <w:t>2</w:t>
      </w:r>
      <w:proofErr w:type="spellEnd"/>
      <w:r w:rsidRPr="00000244">
        <w:rPr>
          <w:sz w:val="28"/>
          <w:szCs w:val="28"/>
        </w:rPr>
        <w:t xml:space="preserve">. Налице са условията по чл. 196, ал. 1, т. 3 от ЗСВ за провеждане на периодично атестиране на </w:t>
      </w:r>
      <w:r w:rsidR="009F34C5" w:rsidRPr="00000244">
        <w:rPr>
          <w:sz w:val="28"/>
          <w:szCs w:val="28"/>
        </w:rPr>
        <w:t xml:space="preserve">Виолета Веселинова </w:t>
      </w:r>
      <w:proofErr w:type="spellStart"/>
      <w:r w:rsidR="009F34C5" w:rsidRPr="00000244">
        <w:rPr>
          <w:sz w:val="28"/>
          <w:szCs w:val="28"/>
        </w:rPr>
        <w:t>Низамова</w:t>
      </w:r>
      <w:proofErr w:type="spellEnd"/>
      <w:r w:rsidR="009F34C5" w:rsidRPr="00000244">
        <w:rPr>
          <w:sz w:val="28"/>
          <w:szCs w:val="28"/>
        </w:rPr>
        <w:t xml:space="preserve"> - съдия в Районен съд - Пловдив</w:t>
      </w:r>
      <w:r w:rsidRPr="00000244">
        <w:rPr>
          <w:bCs/>
          <w:sz w:val="28"/>
          <w:szCs w:val="28"/>
        </w:rPr>
        <w:t xml:space="preserve">. </w:t>
      </w:r>
    </w:p>
    <w:p w:rsidR="008F39A2" w:rsidRPr="00000244" w:rsidRDefault="008F39A2" w:rsidP="008F39A2">
      <w:pPr>
        <w:jc w:val="both"/>
        <w:rPr>
          <w:bCs/>
          <w:sz w:val="28"/>
          <w:szCs w:val="28"/>
        </w:rPr>
      </w:pPr>
    </w:p>
    <w:p w:rsidR="008F39A2" w:rsidRPr="00000244" w:rsidRDefault="008F39A2" w:rsidP="008F39A2">
      <w:pPr>
        <w:jc w:val="both"/>
        <w:rPr>
          <w:rFonts w:ascii="Times New Roman CYR" w:hAnsi="Times New Roman CYR" w:cs="Times New Roman CYR"/>
          <w:sz w:val="28"/>
          <w:szCs w:val="28"/>
        </w:rPr>
      </w:pPr>
      <w:r w:rsidRPr="00000244">
        <w:rPr>
          <w:sz w:val="28"/>
          <w:szCs w:val="28"/>
        </w:rPr>
        <w:t xml:space="preserve">2.3. ИЗГОТВЯ, на основание чл. 204а, ал. 3, т. 3 от ЗСВ, комплексна оценка „МНОГО ДОБРА“ – 100 (сто) точки на </w:t>
      </w:r>
      <w:r w:rsidR="009F34C5" w:rsidRPr="00000244">
        <w:rPr>
          <w:sz w:val="28"/>
          <w:szCs w:val="28"/>
        </w:rPr>
        <w:t xml:space="preserve">Виолета Веселинова </w:t>
      </w:r>
      <w:proofErr w:type="spellStart"/>
      <w:r w:rsidR="009F34C5" w:rsidRPr="00000244">
        <w:rPr>
          <w:sz w:val="28"/>
          <w:szCs w:val="28"/>
        </w:rPr>
        <w:t>Низамова</w:t>
      </w:r>
      <w:proofErr w:type="spellEnd"/>
      <w:r w:rsidR="009F34C5" w:rsidRPr="00000244">
        <w:rPr>
          <w:sz w:val="28"/>
          <w:szCs w:val="28"/>
        </w:rPr>
        <w:t xml:space="preserve"> - съдия в Районен съд - Пловдив</w:t>
      </w:r>
      <w:r w:rsidRPr="00000244">
        <w:rPr>
          <w:bCs/>
          <w:sz w:val="28"/>
          <w:szCs w:val="28"/>
        </w:rPr>
        <w:t xml:space="preserve">. </w:t>
      </w:r>
    </w:p>
    <w:p w:rsidR="008F39A2" w:rsidRPr="00000244" w:rsidRDefault="008F39A2" w:rsidP="008F39A2">
      <w:pPr>
        <w:jc w:val="both"/>
        <w:rPr>
          <w:sz w:val="28"/>
          <w:szCs w:val="28"/>
        </w:rPr>
      </w:pPr>
    </w:p>
    <w:p w:rsidR="008F39A2" w:rsidRPr="00000244" w:rsidRDefault="008F39A2" w:rsidP="008F39A2">
      <w:pPr>
        <w:jc w:val="both"/>
        <w:rPr>
          <w:sz w:val="28"/>
          <w:szCs w:val="28"/>
        </w:rPr>
      </w:pPr>
      <w:r w:rsidRPr="00000244">
        <w:rPr>
          <w:sz w:val="28"/>
          <w:szCs w:val="28"/>
        </w:rPr>
        <w:t xml:space="preserve">2.4. ПРЕДОСТАВЯ, на основание чл. 205, ал. 1 от ЗСВ, на </w:t>
      </w:r>
      <w:r w:rsidR="009F34C5" w:rsidRPr="00000244">
        <w:rPr>
          <w:sz w:val="28"/>
          <w:szCs w:val="28"/>
        </w:rPr>
        <w:t xml:space="preserve">Виолета Веселинова </w:t>
      </w:r>
      <w:proofErr w:type="spellStart"/>
      <w:r w:rsidR="009F34C5" w:rsidRPr="00000244">
        <w:rPr>
          <w:sz w:val="28"/>
          <w:szCs w:val="28"/>
        </w:rPr>
        <w:t>Низамова</w:t>
      </w:r>
      <w:proofErr w:type="spellEnd"/>
      <w:r w:rsidR="009F34C5" w:rsidRPr="00000244">
        <w:rPr>
          <w:sz w:val="28"/>
          <w:szCs w:val="28"/>
        </w:rPr>
        <w:t xml:space="preserve"> - съдия в Районен съд - Пловдив</w:t>
      </w:r>
      <w:r w:rsidRPr="00000244">
        <w:rPr>
          <w:bCs/>
          <w:sz w:val="28"/>
          <w:szCs w:val="28"/>
        </w:rPr>
        <w:t>,</w:t>
      </w:r>
      <w:r w:rsidRPr="00000244">
        <w:rPr>
          <w:sz w:val="28"/>
          <w:szCs w:val="28"/>
        </w:rPr>
        <w:t xml:space="preserve"> резултатите от атестирането, за запознаване. </w:t>
      </w:r>
    </w:p>
    <w:p w:rsidR="008F39A2" w:rsidRPr="00000244" w:rsidRDefault="008F39A2" w:rsidP="008F39A2">
      <w:pPr>
        <w:jc w:val="both"/>
        <w:rPr>
          <w:sz w:val="28"/>
          <w:szCs w:val="28"/>
        </w:rPr>
      </w:pPr>
    </w:p>
    <w:p w:rsidR="008F39A2" w:rsidRPr="00000244" w:rsidRDefault="009F34C5" w:rsidP="008F39A2">
      <w:pPr>
        <w:jc w:val="both"/>
        <w:rPr>
          <w:bCs/>
          <w:sz w:val="28"/>
          <w:szCs w:val="28"/>
        </w:rPr>
      </w:pPr>
      <w:r w:rsidRPr="00000244">
        <w:rPr>
          <w:sz w:val="28"/>
          <w:szCs w:val="28"/>
        </w:rPr>
        <w:t>2</w:t>
      </w:r>
      <w:r w:rsidR="008F39A2" w:rsidRPr="00000244">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w:t>
      </w:r>
      <w:proofErr w:type="spellStart"/>
      <w:r w:rsidRPr="00000244">
        <w:rPr>
          <w:sz w:val="28"/>
          <w:szCs w:val="28"/>
        </w:rPr>
        <w:t>Низамова</w:t>
      </w:r>
      <w:proofErr w:type="spellEnd"/>
      <w:r w:rsidR="008F39A2" w:rsidRPr="00000244">
        <w:rPr>
          <w:sz w:val="28"/>
          <w:szCs w:val="28"/>
        </w:rPr>
        <w:t xml:space="preserve">. </w:t>
      </w:r>
    </w:p>
    <w:p w:rsidR="00BE7ABB" w:rsidRPr="00000244" w:rsidRDefault="00BE7ABB" w:rsidP="00BE7ABB">
      <w:pPr>
        <w:jc w:val="both"/>
        <w:rPr>
          <w:bCs/>
          <w:sz w:val="28"/>
          <w:szCs w:val="28"/>
        </w:rPr>
      </w:pPr>
    </w:p>
    <w:p w:rsidR="00BE7ABB" w:rsidRPr="00000244" w:rsidRDefault="00BE7ABB" w:rsidP="002E7295">
      <w:pPr>
        <w:jc w:val="both"/>
        <w:rPr>
          <w:rFonts w:ascii="Times New Roman CYR" w:hAnsi="Times New Roman CYR" w:cs="Times New Roman CYR"/>
          <w:i/>
          <w:iCs/>
          <w:sz w:val="28"/>
          <w:szCs w:val="28"/>
        </w:rPr>
      </w:pPr>
      <w:r w:rsidRPr="00000244">
        <w:rPr>
          <w:rFonts w:ascii="Times New Roman CYR" w:hAnsi="Times New Roman CYR" w:cs="Times New Roman CYR"/>
          <w:sz w:val="28"/>
          <w:szCs w:val="28"/>
        </w:rPr>
        <w:t xml:space="preserve">С-3. ОТНОСНО: </w:t>
      </w:r>
      <w:r w:rsidRPr="00000244">
        <w:rPr>
          <w:sz w:val="28"/>
          <w:szCs w:val="28"/>
        </w:rPr>
        <w:t xml:space="preserve">Периодично атестиране на Димитър Василев </w:t>
      </w:r>
      <w:proofErr w:type="spellStart"/>
      <w:r w:rsidRPr="00000244">
        <w:rPr>
          <w:sz w:val="28"/>
          <w:szCs w:val="28"/>
        </w:rPr>
        <w:t>Василев</w:t>
      </w:r>
      <w:proofErr w:type="spellEnd"/>
      <w:r w:rsidRPr="00000244">
        <w:rPr>
          <w:sz w:val="28"/>
          <w:szCs w:val="28"/>
        </w:rPr>
        <w:t xml:space="preserve"> - съдия в Районен съд - Девня. </w:t>
      </w:r>
    </w:p>
    <w:p w:rsidR="008F39A2" w:rsidRPr="00000244" w:rsidRDefault="008F39A2" w:rsidP="008F39A2">
      <w:pPr>
        <w:autoSpaceDE w:val="0"/>
        <w:autoSpaceDN w:val="0"/>
        <w:adjustRightInd w:val="0"/>
        <w:jc w:val="both"/>
        <w:rPr>
          <w:rFonts w:ascii="Times New Roman CYR" w:hAnsi="Times New Roman CYR" w:cs="Times New Roman CYR"/>
          <w:sz w:val="28"/>
          <w:szCs w:val="28"/>
          <w:lang w:eastAsia="en-US"/>
        </w:rPr>
      </w:pPr>
      <w:r w:rsidRPr="00000244">
        <w:rPr>
          <w:rFonts w:ascii="Times New Roman CYR" w:hAnsi="Times New Roman CYR" w:cs="Times New Roman CYR"/>
          <w:i/>
          <w:iCs/>
          <w:sz w:val="28"/>
          <w:szCs w:val="28"/>
          <w:lang w:eastAsia="en-US"/>
        </w:rPr>
        <w:t>След проведеното гласуване и при обявения резултат с 8</w:t>
      </w:r>
      <w:r w:rsidRPr="00000244">
        <w:rPr>
          <w:rFonts w:ascii="Times New Roman CYR" w:hAnsi="Times New Roman CYR" w:cs="Times New Roman CYR"/>
          <w:i/>
          <w:iCs/>
          <w:sz w:val="28"/>
          <w:szCs w:val="28"/>
          <w:lang w:val="en-US" w:eastAsia="en-US"/>
        </w:rPr>
        <w:t xml:space="preserve"> </w:t>
      </w:r>
      <w:r w:rsidRPr="00000244">
        <w:rPr>
          <w:rFonts w:ascii="Times New Roman CYR" w:hAnsi="Times New Roman CYR" w:cs="Times New Roman CYR"/>
          <w:i/>
          <w:iCs/>
          <w:sz w:val="28"/>
          <w:szCs w:val="28"/>
          <w:lang w:eastAsia="en-US"/>
        </w:rPr>
        <w:t xml:space="preserve">гласа „За“ </w:t>
      </w:r>
    </w:p>
    <w:p w:rsidR="002E7295" w:rsidRDefault="002E7295" w:rsidP="008F39A2">
      <w:pPr>
        <w:autoSpaceDE w:val="0"/>
        <w:autoSpaceDN w:val="0"/>
        <w:adjustRightInd w:val="0"/>
        <w:jc w:val="center"/>
        <w:rPr>
          <w:rFonts w:eastAsia="Calibri"/>
          <w:sz w:val="28"/>
          <w:szCs w:val="28"/>
          <w:lang w:eastAsia="en-US"/>
        </w:rPr>
      </w:pPr>
    </w:p>
    <w:p w:rsidR="008F39A2" w:rsidRPr="00000244" w:rsidRDefault="008F39A2" w:rsidP="008F39A2">
      <w:pPr>
        <w:autoSpaceDE w:val="0"/>
        <w:autoSpaceDN w:val="0"/>
        <w:adjustRightInd w:val="0"/>
        <w:jc w:val="center"/>
        <w:rPr>
          <w:rFonts w:eastAsia="Calibri"/>
          <w:sz w:val="28"/>
          <w:szCs w:val="28"/>
          <w:lang w:eastAsia="en-US"/>
        </w:rPr>
      </w:pPr>
      <w:r w:rsidRPr="00000244">
        <w:rPr>
          <w:rFonts w:eastAsia="Calibri"/>
          <w:sz w:val="28"/>
          <w:szCs w:val="28"/>
          <w:lang w:eastAsia="en-US"/>
        </w:rPr>
        <w:t>КОМИСИЯТА ПО АТЕСТИРАНЕТО И КОНКУРСИТЕ</w:t>
      </w:r>
    </w:p>
    <w:p w:rsidR="008F39A2" w:rsidRPr="00000244" w:rsidRDefault="008F39A2" w:rsidP="008F39A2">
      <w:pPr>
        <w:autoSpaceDE w:val="0"/>
        <w:autoSpaceDN w:val="0"/>
        <w:adjustRightInd w:val="0"/>
        <w:jc w:val="center"/>
        <w:rPr>
          <w:rFonts w:eastAsia="Calibri"/>
          <w:sz w:val="28"/>
          <w:szCs w:val="28"/>
          <w:lang w:eastAsia="en-US"/>
        </w:rPr>
      </w:pPr>
      <w:r w:rsidRPr="00000244">
        <w:rPr>
          <w:rFonts w:eastAsia="Calibri"/>
          <w:sz w:val="28"/>
          <w:szCs w:val="28"/>
          <w:lang w:eastAsia="en-US"/>
        </w:rPr>
        <w:t>РЕШИ:</w:t>
      </w:r>
    </w:p>
    <w:p w:rsidR="008F39A2" w:rsidRPr="00000244" w:rsidRDefault="008F39A2" w:rsidP="008F39A2">
      <w:pPr>
        <w:jc w:val="both"/>
        <w:rPr>
          <w:sz w:val="28"/>
          <w:szCs w:val="28"/>
        </w:rPr>
      </w:pPr>
    </w:p>
    <w:p w:rsidR="008F39A2" w:rsidRPr="00000244" w:rsidRDefault="009F34C5" w:rsidP="008F39A2">
      <w:pPr>
        <w:jc w:val="both"/>
        <w:rPr>
          <w:bCs/>
          <w:sz w:val="28"/>
          <w:szCs w:val="28"/>
        </w:rPr>
      </w:pPr>
      <w:r w:rsidRPr="00000244">
        <w:rPr>
          <w:sz w:val="28"/>
          <w:szCs w:val="28"/>
        </w:rPr>
        <w:t>3</w:t>
      </w:r>
      <w:r w:rsidR="008F39A2" w:rsidRPr="00000244">
        <w:rPr>
          <w:sz w:val="28"/>
          <w:szCs w:val="28"/>
        </w:rPr>
        <w:t xml:space="preserve">.1. НЕ ПРИЕМА ИЗЦЯЛО обобщения доклад на атестационния състав ведно с направеното предложение за </w:t>
      </w:r>
      <w:r w:rsidR="008F39A2" w:rsidRPr="00000244">
        <w:rPr>
          <w:bCs/>
          <w:sz w:val="28"/>
          <w:szCs w:val="28"/>
        </w:rPr>
        <w:t xml:space="preserve">периодично атестиране на </w:t>
      </w:r>
      <w:r w:rsidR="003A79C4" w:rsidRPr="00000244">
        <w:rPr>
          <w:sz w:val="28"/>
          <w:szCs w:val="28"/>
        </w:rPr>
        <w:t xml:space="preserve">Димитър Василев </w:t>
      </w:r>
      <w:proofErr w:type="spellStart"/>
      <w:r w:rsidR="003A79C4" w:rsidRPr="00000244">
        <w:rPr>
          <w:sz w:val="28"/>
          <w:szCs w:val="28"/>
        </w:rPr>
        <w:t>Василев</w:t>
      </w:r>
      <w:proofErr w:type="spellEnd"/>
      <w:r w:rsidR="003A79C4" w:rsidRPr="00000244">
        <w:rPr>
          <w:sz w:val="28"/>
          <w:szCs w:val="28"/>
        </w:rPr>
        <w:t xml:space="preserve"> - съдия в Районен съд - Девня</w:t>
      </w:r>
      <w:r w:rsidR="008F39A2" w:rsidRPr="00000244">
        <w:rPr>
          <w:rFonts w:ascii="Times New Roman CYR" w:hAnsi="Times New Roman CYR" w:cs="Times New Roman CYR"/>
          <w:sz w:val="28"/>
          <w:szCs w:val="28"/>
        </w:rPr>
        <w:t>.</w:t>
      </w:r>
    </w:p>
    <w:p w:rsidR="008F39A2" w:rsidRPr="00000244" w:rsidRDefault="008F39A2" w:rsidP="008F39A2">
      <w:pPr>
        <w:autoSpaceDE w:val="0"/>
        <w:autoSpaceDN w:val="0"/>
        <w:adjustRightInd w:val="0"/>
        <w:jc w:val="both"/>
        <w:rPr>
          <w:i/>
          <w:sz w:val="28"/>
          <w:szCs w:val="28"/>
        </w:rPr>
      </w:pPr>
    </w:p>
    <w:p w:rsidR="002D7308" w:rsidRDefault="002D7308" w:rsidP="002D7308">
      <w:pPr>
        <w:autoSpaceDE w:val="0"/>
        <w:autoSpaceDN w:val="0"/>
        <w:adjustRightInd w:val="0"/>
        <w:jc w:val="both"/>
        <w:rPr>
          <w:i/>
          <w:sz w:val="28"/>
          <w:szCs w:val="28"/>
        </w:rPr>
      </w:pPr>
      <w:r w:rsidRPr="004F12EA">
        <w:rPr>
          <w:i/>
          <w:sz w:val="28"/>
          <w:szCs w:val="28"/>
        </w:rPr>
        <w:t>Мотиви</w:t>
      </w:r>
      <w:r>
        <w:rPr>
          <w:i/>
          <w:sz w:val="28"/>
          <w:szCs w:val="28"/>
        </w:rPr>
        <w:t xml:space="preserve">: </w:t>
      </w:r>
      <w:r w:rsidRPr="004F12EA">
        <w:rPr>
          <w:i/>
          <w:sz w:val="28"/>
          <w:szCs w:val="28"/>
        </w:rPr>
        <w:t>Комисията по атестирането и конкурсите увеличава предложената от ПАК комплексна оценка от атестирането на съдия Димитър Василев от 97 точки на 98 точки, мотивирана от следното:</w:t>
      </w:r>
    </w:p>
    <w:p w:rsidR="002D7308" w:rsidRPr="002D7308" w:rsidRDefault="002D7308" w:rsidP="002D7308">
      <w:pPr>
        <w:autoSpaceDE w:val="0"/>
        <w:autoSpaceDN w:val="0"/>
        <w:adjustRightInd w:val="0"/>
        <w:jc w:val="both"/>
        <w:rPr>
          <w:i/>
          <w:sz w:val="28"/>
          <w:szCs w:val="28"/>
        </w:rPr>
      </w:pPr>
    </w:p>
    <w:p w:rsidR="002D7308" w:rsidRPr="002D7308" w:rsidRDefault="002D7308" w:rsidP="002D7308">
      <w:pPr>
        <w:numPr>
          <w:ilvl w:val="0"/>
          <w:numId w:val="1"/>
        </w:numPr>
        <w:autoSpaceDE w:val="0"/>
        <w:autoSpaceDN w:val="0"/>
        <w:adjustRightInd w:val="0"/>
        <w:jc w:val="both"/>
        <w:rPr>
          <w:i/>
          <w:sz w:val="28"/>
          <w:szCs w:val="28"/>
        </w:rPr>
      </w:pPr>
      <w:r w:rsidRPr="002D7308">
        <w:rPr>
          <w:i/>
          <w:sz w:val="28"/>
          <w:szCs w:val="28"/>
        </w:rPr>
        <w:t xml:space="preserve">По първия общ критерий – „Правни познания и умения за прилагането им“, ПАК е предложила оценката да бъде намалена с една точка (19 т.), и КАК възприема това становище. Констатират се известни слабости при приложението на материалния закон и </w:t>
      </w:r>
      <w:proofErr w:type="spellStart"/>
      <w:r w:rsidRPr="002D7308">
        <w:rPr>
          <w:i/>
          <w:sz w:val="28"/>
          <w:szCs w:val="28"/>
        </w:rPr>
        <w:t>повтаряемост</w:t>
      </w:r>
      <w:proofErr w:type="spellEnd"/>
      <w:r w:rsidRPr="002D7308">
        <w:rPr>
          <w:i/>
          <w:sz w:val="28"/>
          <w:szCs w:val="28"/>
        </w:rPr>
        <w:t xml:space="preserve"> на някои  грешки при прилагането на процесуалния, като отричането на легитимацията на </w:t>
      </w:r>
      <w:proofErr w:type="spellStart"/>
      <w:r w:rsidRPr="002D7308">
        <w:rPr>
          <w:i/>
          <w:sz w:val="28"/>
          <w:szCs w:val="28"/>
        </w:rPr>
        <w:t>цесионера</w:t>
      </w:r>
      <w:proofErr w:type="spellEnd"/>
      <w:r w:rsidRPr="002D7308">
        <w:rPr>
          <w:i/>
          <w:sz w:val="28"/>
          <w:szCs w:val="28"/>
        </w:rPr>
        <w:t xml:space="preserve"> и неоснователно разширяване на изискванията към валидността на предсрочната изискуемост; КАК отчита факта на неособената натовареност на съдията. </w:t>
      </w:r>
    </w:p>
    <w:p w:rsidR="002D7308" w:rsidRPr="004F12EA" w:rsidRDefault="002D7308" w:rsidP="002D7308">
      <w:pPr>
        <w:numPr>
          <w:ilvl w:val="0"/>
          <w:numId w:val="1"/>
        </w:numPr>
        <w:autoSpaceDE w:val="0"/>
        <w:autoSpaceDN w:val="0"/>
        <w:adjustRightInd w:val="0"/>
        <w:jc w:val="both"/>
        <w:rPr>
          <w:i/>
          <w:sz w:val="28"/>
          <w:szCs w:val="28"/>
        </w:rPr>
      </w:pPr>
      <w:r w:rsidRPr="002D7308">
        <w:rPr>
          <w:i/>
          <w:sz w:val="28"/>
          <w:szCs w:val="28"/>
        </w:rPr>
        <w:t xml:space="preserve">ПАК е предложила и намаление на една точка по </w:t>
      </w:r>
      <w:proofErr w:type="spellStart"/>
      <w:r w:rsidRPr="002D7308">
        <w:rPr>
          <w:i/>
          <w:sz w:val="28"/>
          <w:szCs w:val="28"/>
        </w:rPr>
        <w:t>петия</w:t>
      </w:r>
      <w:proofErr w:type="spellEnd"/>
      <w:r w:rsidRPr="002D7308">
        <w:rPr>
          <w:i/>
          <w:sz w:val="28"/>
          <w:szCs w:val="28"/>
        </w:rPr>
        <w:t xml:space="preserve"> общ критерий – „Спазване на правилата за етично поведение“ предвид</w:t>
      </w:r>
      <w:r w:rsidRPr="004F12EA">
        <w:rPr>
          <w:i/>
          <w:sz w:val="28"/>
          <w:szCs w:val="28"/>
        </w:rPr>
        <w:t xml:space="preserve"> установените множество неоснователни отводи.</w:t>
      </w:r>
    </w:p>
    <w:p w:rsidR="002D7308" w:rsidRPr="004F12EA" w:rsidRDefault="002D7308" w:rsidP="002D7308">
      <w:pPr>
        <w:autoSpaceDE w:val="0"/>
        <w:autoSpaceDN w:val="0"/>
        <w:adjustRightInd w:val="0"/>
        <w:jc w:val="both"/>
        <w:rPr>
          <w:i/>
          <w:sz w:val="28"/>
          <w:szCs w:val="28"/>
        </w:rPr>
      </w:pPr>
      <w:r w:rsidRPr="004F12EA">
        <w:rPr>
          <w:i/>
          <w:sz w:val="28"/>
          <w:szCs w:val="28"/>
        </w:rPr>
        <w:t xml:space="preserve">      Общо отводите на съдия Василев съобразно приложената таблица са 42 броя, като 17 от тях са от категорията на т. нар. „масови“, при които се </w:t>
      </w:r>
      <w:proofErr w:type="spellStart"/>
      <w:r w:rsidRPr="004F12EA">
        <w:rPr>
          <w:i/>
          <w:sz w:val="28"/>
          <w:szCs w:val="28"/>
        </w:rPr>
        <w:t>самоотвеждат</w:t>
      </w:r>
      <w:proofErr w:type="spellEnd"/>
      <w:r w:rsidRPr="004F12EA">
        <w:rPr>
          <w:i/>
          <w:sz w:val="28"/>
          <w:szCs w:val="28"/>
        </w:rPr>
        <w:t xml:space="preserve"> по едно дело множество съдии от един и същ район. Няколко други са основателни, страна са съдилища от района на Апелативен съд – Варна или съдии от тези райони. Налични са обаче и поне 15 броя </w:t>
      </w:r>
      <w:proofErr w:type="spellStart"/>
      <w:r w:rsidRPr="004F12EA">
        <w:rPr>
          <w:i/>
          <w:sz w:val="28"/>
          <w:szCs w:val="28"/>
        </w:rPr>
        <w:t>самоотводи</w:t>
      </w:r>
      <w:proofErr w:type="spellEnd"/>
      <w:r w:rsidRPr="004F12EA">
        <w:rPr>
          <w:i/>
          <w:sz w:val="28"/>
          <w:szCs w:val="28"/>
        </w:rPr>
        <w:t xml:space="preserve"> на съдия Василев, за които отсъства основателна причина. Така, пет от тях са мотивирани толкова абстрактно, че от съответното определение не личи конкретен факт като причина за отвода. Други четири отвода по заповедни производства са по причина, че съдията гледал неприключило дело на банката – заявител; има отводи поради това, че познавал подсъдимия нотариус, или че някога живеел в същата махала, в друг случай – че  бил съсед на ищеца, или че се явила адвокатка, която той бил упълномощил да го представлява по лично негово дело (4 случая). Наложило се етичната комисия към ВРС да обърне внимание на съдията да спазва стриктно нормата на чл. 22 от ГПК.</w:t>
      </w:r>
    </w:p>
    <w:p w:rsidR="002D7308" w:rsidRPr="004F12EA" w:rsidRDefault="002D7308" w:rsidP="002D7308">
      <w:pPr>
        <w:autoSpaceDE w:val="0"/>
        <w:autoSpaceDN w:val="0"/>
        <w:adjustRightInd w:val="0"/>
        <w:jc w:val="both"/>
        <w:rPr>
          <w:i/>
          <w:sz w:val="28"/>
          <w:szCs w:val="28"/>
        </w:rPr>
      </w:pPr>
      <w:r w:rsidRPr="004F12EA">
        <w:rPr>
          <w:i/>
          <w:sz w:val="28"/>
          <w:szCs w:val="28"/>
        </w:rPr>
        <w:t xml:space="preserve">     С оглед казаното, КАК възприема предложеното от ПАК намаление с една точка, като се отчита като позитив липсата на сигнали и жалби срещу съдията. </w:t>
      </w:r>
    </w:p>
    <w:p w:rsidR="002D7308" w:rsidRPr="004F12EA" w:rsidRDefault="002D7308" w:rsidP="002D7308">
      <w:pPr>
        <w:numPr>
          <w:ilvl w:val="0"/>
          <w:numId w:val="1"/>
        </w:numPr>
        <w:autoSpaceDE w:val="0"/>
        <w:autoSpaceDN w:val="0"/>
        <w:adjustRightInd w:val="0"/>
        <w:jc w:val="both"/>
        <w:rPr>
          <w:i/>
          <w:sz w:val="28"/>
          <w:szCs w:val="28"/>
        </w:rPr>
      </w:pPr>
      <w:r w:rsidRPr="002D7308">
        <w:rPr>
          <w:i/>
          <w:sz w:val="28"/>
          <w:szCs w:val="28"/>
        </w:rPr>
        <w:t xml:space="preserve"> По четвъртия специфичен „статистически“ критерий, ПАК е</w:t>
      </w:r>
      <w:r w:rsidRPr="004F12EA">
        <w:rPr>
          <w:i/>
          <w:sz w:val="28"/>
          <w:szCs w:val="28"/>
        </w:rPr>
        <w:t xml:space="preserve"> предложила отнемането на точка, като е съобразила „процентното  съотношение на потвърдените спрямо отменените, и изложения по </w:t>
      </w:r>
      <w:r w:rsidRPr="004F12EA">
        <w:rPr>
          <w:i/>
          <w:sz w:val="28"/>
          <w:szCs w:val="28"/>
        </w:rPr>
        <w:lastRenderedPageBreak/>
        <w:t xml:space="preserve">т.1 анализ на резултатите“. Изрично е отбелязала, че процентното съотношение на отменените към върнатите от </w:t>
      </w:r>
      <w:proofErr w:type="spellStart"/>
      <w:r w:rsidRPr="004F12EA">
        <w:rPr>
          <w:i/>
          <w:sz w:val="28"/>
          <w:szCs w:val="28"/>
        </w:rPr>
        <w:t>инстанционен</w:t>
      </w:r>
      <w:proofErr w:type="spellEnd"/>
      <w:r w:rsidRPr="004F12EA">
        <w:rPr>
          <w:i/>
          <w:sz w:val="28"/>
          <w:szCs w:val="28"/>
        </w:rPr>
        <w:t xml:space="preserve"> контрол е 15.76%, като са приети за върнати от </w:t>
      </w:r>
      <w:proofErr w:type="spellStart"/>
      <w:r w:rsidRPr="004F12EA">
        <w:rPr>
          <w:i/>
          <w:sz w:val="28"/>
          <w:szCs w:val="28"/>
        </w:rPr>
        <w:t>инстанционен</w:t>
      </w:r>
      <w:proofErr w:type="spellEnd"/>
      <w:r w:rsidRPr="004F12EA">
        <w:rPr>
          <w:i/>
          <w:sz w:val="28"/>
          <w:szCs w:val="28"/>
        </w:rPr>
        <w:t xml:space="preserve"> контрол 152 акта. </w:t>
      </w:r>
    </w:p>
    <w:p w:rsidR="002D7308" w:rsidRPr="004F12EA" w:rsidRDefault="002D7308" w:rsidP="002D7308">
      <w:pPr>
        <w:autoSpaceDE w:val="0"/>
        <w:autoSpaceDN w:val="0"/>
        <w:adjustRightInd w:val="0"/>
        <w:jc w:val="both"/>
        <w:rPr>
          <w:i/>
          <w:sz w:val="28"/>
          <w:szCs w:val="28"/>
        </w:rPr>
      </w:pPr>
      <w:r w:rsidRPr="004F12EA">
        <w:rPr>
          <w:i/>
          <w:sz w:val="28"/>
          <w:szCs w:val="28"/>
        </w:rPr>
        <w:t xml:space="preserve">    Съобразно трайно установената практика на Комисията по атестирането и конкурсите, има основание за намаление на крайната оценка тогава, когато процентното съотношение на броя на отменените актове към броя на върнатите от </w:t>
      </w:r>
      <w:proofErr w:type="spellStart"/>
      <w:r w:rsidRPr="004F12EA">
        <w:rPr>
          <w:i/>
          <w:sz w:val="28"/>
          <w:szCs w:val="28"/>
        </w:rPr>
        <w:t>инстанционен</w:t>
      </w:r>
      <w:proofErr w:type="spellEnd"/>
      <w:r w:rsidRPr="004F12EA">
        <w:rPr>
          <w:i/>
          <w:sz w:val="28"/>
          <w:szCs w:val="28"/>
        </w:rPr>
        <w:t xml:space="preserve"> контрол надхвърли 20%. Съотношението на потвърдените към броя на отменените само по себе си в този случай не може да бъде аргумент за намаление на цифровата оценка на </w:t>
      </w:r>
      <w:proofErr w:type="spellStart"/>
      <w:r w:rsidRPr="004F12EA">
        <w:rPr>
          <w:i/>
          <w:sz w:val="28"/>
          <w:szCs w:val="28"/>
        </w:rPr>
        <w:t>податестатния</w:t>
      </w:r>
      <w:proofErr w:type="spellEnd"/>
      <w:r w:rsidRPr="004F12EA">
        <w:rPr>
          <w:i/>
          <w:sz w:val="28"/>
          <w:szCs w:val="28"/>
        </w:rPr>
        <w:t xml:space="preserve"> съдия, доколкото не се отклонява като стойност от средните величини в практиката. Не могат да бъдат довод за намаление на оценката по този критерий и направените по първия общ критерий констатации, доколкото те вече са послужили за отнемане на точка по първия критерий и е налице забраната на чл. 67, ал. 2 от Наредбата. </w:t>
      </w:r>
    </w:p>
    <w:p w:rsidR="002D7308" w:rsidRPr="004F12EA" w:rsidRDefault="002D7308" w:rsidP="002D7308">
      <w:pPr>
        <w:autoSpaceDE w:val="0"/>
        <w:autoSpaceDN w:val="0"/>
        <w:adjustRightInd w:val="0"/>
        <w:jc w:val="both"/>
        <w:rPr>
          <w:i/>
          <w:sz w:val="28"/>
          <w:szCs w:val="28"/>
        </w:rPr>
      </w:pPr>
      <w:r w:rsidRPr="004F12EA">
        <w:rPr>
          <w:i/>
          <w:sz w:val="28"/>
          <w:szCs w:val="28"/>
        </w:rPr>
        <w:t xml:space="preserve">    Предвид изложеното, както и това, че при всички положения съотношението на отменените към върнатите от </w:t>
      </w:r>
      <w:proofErr w:type="spellStart"/>
      <w:r w:rsidRPr="004F12EA">
        <w:rPr>
          <w:i/>
          <w:sz w:val="28"/>
          <w:szCs w:val="28"/>
        </w:rPr>
        <w:t>инстанционен</w:t>
      </w:r>
      <w:proofErr w:type="spellEnd"/>
      <w:r w:rsidRPr="004F12EA">
        <w:rPr>
          <w:i/>
          <w:sz w:val="28"/>
          <w:szCs w:val="28"/>
        </w:rPr>
        <w:t xml:space="preserve"> контрол няма да надхвърли 17%, то липсва основание по този критерий оценката да бъде намалена, съответно – увеличава предложената от ПАК оценка от 4 точки на 5 точки. </w:t>
      </w:r>
    </w:p>
    <w:p w:rsidR="002D7308" w:rsidRPr="004F12EA" w:rsidRDefault="002D7308" w:rsidP="002D7308">
      <w:pPr>
        <w:autoSpaceDE w:val="0"/>
        <w:autoSpaceDN w:val="0"/>
        <w:adjustRightInd w:val="0"/>
        <w:jc w:val="both"/>
        <w:rPr>
          <w:i/>
          <w:sz w:val="28"/>
          <w:szCs w:val="28"/>
        </w:rPr>
      </w:pPr>
      <w:r w:rsidRPr="004F12EA">
        <w:rPr>
          <w:i/>
          <w:sz w:val="28"/>
          <w:szCs w:val="28"/>
        </w:rPr>
        <w:t xml:space="preserve">    В обобщение, КАК определя комплексна оценка „Много добра“ – 98 точки на Димитър Василев </w:t>
      </w:r>
      <w:proofErr w:type="spellStart"/>
      <w:r w:rsidRPr="004F12EA">
        <w:rPr>
          <w:i/>
          <w:sz w:val="28"/>
          <w:szCs w:val="28"/>
        </w:rPr>
        <w:t>Василев</w:t>
      </w:r>
      <w:proofErr w:type="spellEnd"/>
      <w:r w:rsidRPr="004F12EA">
        <w:rPr>
          <w:i/>
          <w:sz w:val="28"/>
          <w:szCs w:val="28"/>
        </w:rPr>
        <w:t xml:space="preserve"> – съдия в Районен съд – Девня.</w:t>
      </w:r>
    </w:p>
    <w:p w:rsidR="008F39A2" w:rsidRPr="00000244" w:rsidRDefault="008F39A2" w:rsidP="008F39A2">
      <w:pPr>
        <w:jc w:val="both"/>
        <w:rPr>
          <w:sz w:val="28"/>
          <w:szCs w:val="28"/>
        </w:rPr>
      </w:pPr>
    </w:p>
    <w:p w:rsidR="008F39A2" w:rsidRPr="00000244" w:rsidRDefault="003A79C4" w:rsidP="008F39A2">
      <w:pPr>
        <w:jc w:val="both"/>
        <w:rPr>
          <w:bCs/>
          <w:sz w:val="28"/>
          <w:szCs w:val="28"/>
        </w:rPr>
      </w:pPr>
      <w:r w:rsidRPr="00000244">
        <w:rPr>
          <w:sz w:val="28"/>
          <w:szCs w:val="28"/>
        </w:rPr>
        <w:t>3</w:t>
      </w:r>
      <w:r w:rsidR="008F39A2" w:rsidRPr="00000244">
        <w:rPr>
          <w:sz w:val="28"/>
          <w:szCs w:val="28"/>
        </w:rPr>
        <w:t xml:space="preserve">.2. Налице са условията по чл. 196, ал. 1, т. 3 от ЗСВ за провеждане на периодично атестиране на </w:t>
      </w:r>
      <w:r w:rsidRPr="00000244">
        <w:rPr>
          <w:sz w:val="28"/>
          <w:szCs w:val="28"/>
        </w:rPr>
        <w:t xml:space="preserve">Димитър Василев </w:t>
      </w:r>
      <w:proofErr w:type="spellStart"/>
      <w:r w:rsidRPr="00000244">
        <w:rPr>
          <w:sz w:val="28"/>
          <w:szCs w:val="28"/>
        </w:rPr>
        <w:t>Василев</w:t>
      </w:r>
      <w:proofErr w:type="spellEnd"/>
      <w:r w:rsidRPr="00000244">
        <w:rPr>
          <w:sz w:val="28"/>
          <w:szCs w:val="28"/>
        </w:rPr>
        <w:t xml:space="preserve"> - съдия в Районен съд - Девня</w:t>
      </w:r>
      <w:r w:rsidR="008F39A2" w:rsidRPr="00000244">
        <w:rPr>
          <w:bCs/>
          <w:sz w:val="28"/>
          <w:szCs w:val="28"/>
        </w:rPr>
        <w:t xml:space="preserve">. </w:t>
      </w:r>
    </w:p>
    <w:p w:rsidR="008F39A2" w:rsidRPr="00000244" w:rsidRDefault="008F39A2" w:rsidP="008F39A2">
      <w:pPr>
        <w:jc w:val="both"/>
        <w:rPr>
          <w:bCs/>
          <w:sz w:val="28"/>
          <w:szCs w:val="28"/>
        </w:rPr>
      </w:pPr>
    </w:p>
    <w:p w:rsidR="008F39A2" w:rsidRPr="00000244" w:rsidRDefault="003A79C4" w:rsidP="008F39A2">
      <w:pPr>
        <w:jc w:val="both"/>
        <w:rPr>
          <w:rFonts w:ascii="Times New Roman CYR" w:hAnsi="Times New Roman CYR" w:cs="Times New Roman CYR"/>
          <w:sz w:val="28"/>
          <w:szCs w:val="28"/>
        </w:rPr>
      </w:pPr>
      <w:r w:rsidRPr="00000244">
        <w:rPr>
          <w:sz w:val="28"/>
          <w:szCs w:val="28"/>
        </w:rPr>
        <w:t>3</w:t>
      </w:r>
      <w:r w:rsidR="008F39A2" w:rsidRPr="00000244">
        <w:rPr>
          <w:sz w:val="28"/>
          <w:szCs w:val="28"/>
        </w:rPr>
        <w:t>.</w:t>
      </w:r>
      <w:proofErr w:type="spellStart"/>
      <w:r w:rsidR="008F39A2" w:rsidRPr="00000244">
        <w:rPr>
          <w:sz w:val="28"/>
          <w:szCs w:val="28"/>
        </w:rPr>
        <w:t>3</w:t>
      </w:r>
      <w:proofErr w:type="spellEnd"/>
      <w:r w:rsidR="008F39A2" w:rsidRPr="00000244">
        <w:rPr>
          <w:sz w:val="28"/>
          <w:szCs w:val="28"/>
        </w:rPr>
        <w:t xml:space="preserve">. ИЗГОТВЯ, на основание чл. 204а, ал. 3, т. 3 от ЗСВ, комплексна оценка „МНОГО ДОБРА“ – </w:t>
      </w:r>
      <w:r w:rsidRPr="00000244">
        <w:rPr>
          <w:sz w:val="28"/>
          <w:szCs w:val="28"/>
        </w:rPr>
        <w:t>98</w:t>
      </w:r>
      <w:r w:rsidR="008F39A2" w:rsidRPr="00000244">
        <w:rPr>
          <w:sz w:val="28"/>
          <w:szCs w:val="28"/>
        </w:rPr>
        <w:t xml:space="preserve"> (</w:t>
      </w:r>
      <w:r w:rsidRPr="00000244">
        <w:rPr>
          <w:sz w:val="28"/>
          <w:szCs w:val="28"/>
        </w:rPr>
        <w:t>деветдесет и осем</w:t>
      </w:r>
      <w:r w:rsidR="008F39A2" w:rsidRPr="00000244">
        <w:rPr>
          <w:sz w:val="28"/>
          <w:szCs w:val="28"/>
        </w:rPr>
        <w:t xml:space="preserve">) точки на Ива Илиева Стойчева - </w:t>
      </w:r>
      <w:proofErr w:type="spellStart"/>
      <w:r w:rsidR="008F39A2" w:rsidRPr="00000244">
        <w:rPr>
          <w:sz w:val="28"/>
          <w:szCs w:val="28"/>
        </w:rPr>
        <w:t>Коджабашева</w:t>
      </w:r>
      <w:proofErr w:type="spellEnd"/>
      <w:r w:rsidR="008F39A2" w:rsidRPr="00000244">
        <w:rPr>
          <w:sz w:val="28"/>
          <w:szCs w:val="28"/>
        </w:rPr>
        <w:t xml:space="preserve"> - съдия в Районен съд - Сливен</w:t>
      </w:r>
      <w:r w:rsidR="008F39A2" w:rsidRPr="00000244">
        <w:rPr>
          <w:bCs/>
          <w:sz w:val="28"/>
          <w:szCs w:val="28"/>
        </w:rPr>
        <w:t xml:space="preserve">. </w:t>
      </w:r>
    </w:p>
    <w:p w:rsidR="008F39A2" w:rsidRPr="00000244" w:rsidRDefault="008F39A2" w:rsidP="008F39A2">
      <w:pPr>
        <w:jc w:val="both"/>
        <w:rPr>
          <w:sz w:val="28"/>
          <w:szCs w:val="28"/>
        </w:rPr>
      </w:pPr>
    </w:p>
    <w:p w:rsidR="008F39A2" w:rsidRPr="00000244" w:rsidRDefault="003A79C4" w:rsidP="008F39A2">
      <w:pPr>
        <w:jc w:val="both"/>
        <w:rPr>
          <w:sz w:val="28"/>
          <w:szCs w:val="28"/>
        </w:rPr>
      </w:pPr>
      <w:r w:rsidRPr="00000244">
        <w:rPr>
          <w:sz w:val="28"/>
          <w:szCs w:val="28"/>
        </w:rPr>
        <w:t>3</w:t>
      </w:r>
      <w:r w:rsidR="008F39A2" w:rsidRPr="00000244">
        <w:rPr>
          <w:sz w:val="28"/>
          <w:szCs w:val="28"/>
        </w:rPr>
        <w:t xml:space="preserve">.4. ПРЕДОСТАВЯ, на основание чл. 205, ал. 1 от ЗСВ, на </w:t>
      </w:r>
      <w:r w:rsidRPr="00000244">
        <w:rPr>
          <w:sz w:val="28"/>
          <w:szCs w:val="28"/>
        </w:rPr>
        <w:t xml:space="preserve">Димитър Василев </w:t>
      </w:r>
      <w:proofErr w:type="spellStart"/>
      <w:r w:rsidRPr="00000244">
        <w:rPr>
          <w:sz w:val="28"/>
          <w:szCs w:val="28"/>
        </w:rPr>
        <w:t>Василев</w:t>
      </w:r>
      <w:proofErr w:type="spellEnd"/>
      <w:r w:rsidRPr="00000244">
        <w:rPr>
          <w:sz w:val="28"/>
          <w:szCs w:val="28"/>
        </w:rPr>
        <w:t xml:space="preserve"> - съдия в Районен съд - Девня</w:t>
      </w:r>
      <w:r w:rsidR="008F39A2" w:rsidRPr="00000244">
        <w:rPr>
          <w:bCs/>
          <w:sz w:val="28"/>
          <w:szCs w:val="28"/>
        </w:rPr>
        <w:t>,</w:t>
      </w:r>
      <w:r w:rsidR="008F39A2" w:rsidRPr="00000244">
        <w:rPr>
          <w:sz w:val="28"/>
          <w:szCs w:val="28"/>
        </w:rPr>
        <w:t xml:space="preserve"> резултатите от атестирането, за запознаване. </w:t>
      </w:r>
    </w:p>
    <w:p w:rsidR="008F39A2" w:rsidRPr="00000244" w:rsidRDefault="008F39A2" w:rsidP="008F39A2">
      <w:pPr>
        <w:jc w:val="both"/>
        <w:rPr>
          <w:sz w:val="28"/>
          <w:szCs w:val="28"/>
        </w:rPr>
      </w:pPr>
    </w:p>
    <w:p w:rsidR="008F39A2" w:rsidRPr="00000244" w:rsidRDefault="003A79C4" w:rsidP="008F39A2">
      <w:pPr>
        <w:jc w:val="both"/>
        <w:rPr>
          <w:bCs/>
          <w:sz w:val="28"/>
          <w:szCs w:val="28"/>
        </w:rPr>
      </w:pPr>
      <w:r w:rsidRPr="00000244">
        <w:rPr>
          <w:sz w:val="28"/>
          <w:szCs w:val="28"/>
        </w:rPr>
        <w:t>3</w:t>
      </w:r>
      <w:r w:rsidR="008F39A2" w:rsidRPr="00000244">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w:t>
      </w:r>
      <w:r w:rsidRPr="00000244">
        <w:rPr>
          <w:sz w:val="28"/>
          <w:szCs w:val="28"/>
        </w:rPr>
        <w:t>Василев</w:t>
      </w:r>
      <w:r w:rsidR="008F39A2" w:rsidRPr="00000244">
        <w:rPr>
          <w:sz w:val="28"/>
          <w:szCs w:val="28"/>
        </w:rPr>
        <w:t xml:space="preserve">. </w:t>
      </w:r>
    </w:p>
    <w:p w:rsidR="00117CF2" w:rsidRPr="00000244" w:rsidRDefault="00117CF2" w:rsidP="00117CF2">
      <w:pPr>
        <w:jc w:val="both"/>
        <w:rPr>
          <w:bCs/>
          <w:sz w:val="28"/>
          <w:szCs w:val="28"/>
        </w:rPr>
      </w:pPr>
    </w:p>
    <w:p w:rsidR="00BE7ABB" w:rsidRPr="00000244" w:rsidRDefault="00BE7ABB" w:rsidP="00BE7ABB">
      <w:pPr>
        <w:jc w:val="both"/>
        <w:rPr>
          <w:bCs/>
          <w:sz w:val="28"/>
          <w:szCs w:val="28"/>
        </w:rPr>
      </w:pPr>
      <w:r w:rsidRPr="00000244">
        <w:rPr>
          <w:bCs/>
          <w:sz w:val="28"/>
          <w:szCs w:val="28"/>
        </w:rPr>
        <w:t>ПРЕДЛОЖЕНИЕ ЗА ПОВИШАВАНЕ НА МЯСТО В ПО-ГОРЕН РАНГ</w:t>
      </w:r>
    </w:p>
    <w:p w:rsidR="002D12A7" w:rsidRPr="00000244" w:rsidRDefault="002D12A7" w:rsidP="002D12A7">
      <w:pPr>
        <w:autoSpaceDE w:val="0"/>
        <w:autoSpaceDN w:val="0"/>
        <w:adjustRightInd w:val="0"/>
        <w:jc w:val="center"/>
        <w:rPr>
          <w:rFonts w:eastAsia="Calibri"/>
          <w:sz w:val="28"/>
          <w:szCs w:val="28"/>
          <w:lang w:eastAsia="en-US"/>
        </w:rPr>
      </w:pPr>
    </w:p>
    <w:p w:rsidR="00BE7ABB" w:rsidRPr="00000244" w:rsidRDefault="00BE7ABB" w:rsidP="00BE7ABB">
      <w:pPr>
        <w:jc w:val="both"/>
        <w:rPr>
          <w:rFonts w:ascii="Times New Roman CYR" w:hAnsi="Times New Roman CYR" w:cs="Times New Roman CYR"/>
          <w:i/>
          <w:iCs/>
          <w:sz w:val="28"/>
          <w:szCs w:val="28"/>
        </w:rPr>
      </w:pPr>
      <w:r w:rsidRPr="00000244">
        <w:rPr>
          <w:rFonts w:ascii="Times New Roman CYR" w:hAnsi="Times New Roman CYR" w:cs="Times New Roman CYR"/>
          <w:sz w:val="28"/>
          <w:szCs w:val="28"/>
        </w:rPr>
        <w:lastRenderedPageBreak/>
        <w:t>С-4. ОТНОСНО: Предложение от Анелия Стефанова Янева - съдия в Софийския градски съд, с ранг „съдия в АС“, за повишаване на място в по-горен ранг„съдия във ВКС и ВАС“.</w:t>
      </w:r>
      <w:r w:rsidRPr="00000244">
        <w:rPr>
          <w:rFonts w:ascii="Times New Roman CYR" w:hAnsi="Times New Roman CYR" w:cs="Times New Roman CYR"/>
          <w:i/>
          <w:iCs/>
          <w:sz w:val="28"/>
          <w:szCs w:val="28"/>
        </w:rPr>
        <w:t xml:space="preserve"> </w:t>
      </w:r>
    </w:p>
    <w:p w:rsidR="0048138A" w:rsidRPr="00000244" w:rsidRDefault="0048138A" w:rsidP="0048138A">
      <w:pPr>
        <w:autoSpaceDE w:val="0"/>
        <w:autoSpaceDN w:val="0"/>
        <w:adjustRightInd w:val="0"/>
        <w:jc w:val="both"/>
        <w:rPr>
          <w:rFonts w:ascii="Times New Roman CYR" w:hAnsi="Times New Roman CYR" w:cs="Times New Roman CYR"/>
          <w:sz w:val="28"/>
          <w:szCs w:val="28"/>
          <w:lang w:eastAsia="en-US"/>
        </w:rPr>
      </w:pPr>
      <w:r w:rsidRPr="00000244">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 xml:space="preserve"> 8</w:t>
      </w:r>
      <w:r w:rsidRPr="00000244">
        <w:rPr>
          <w:rFonts w:ascii="Times New Roman CYR" w:hAnsi="Times New Roman CYR" w:cs="Times New Roman CYR"/>
          <w:i/>
          <w:iCs/>
          <w:sz w:val="28"/>
          <w:szCs w:val="28"/>
          <w:lang w:val="en-US" w:eastAsia="en-US"/>
        </w:rPr>
        <w:t xml:space="preserve"> </w:t>
      </w:r>
      <w:r w:rsidRPr="00000244">
        <w:rPr>
          <w:rFonts w:ascii="Times New Roman CYR" w:hAnsi="Times New Roman CYR" w:cs="Times New Roman CYR"/>
          <w:i/>
          <w:iCs/>
          <w:sz w:val="28"/>
          <w:szCs w:val="28"/>
          <w:lang w:eastAsia="en-US"/>
        </w:rPr>
        <w:t xml:space="preserve">гласа „За“ </w:t>
      </w:r>
    </w:p>
    <w:p w:rsidR="00BE7ABB" w:rsidRPr="00000244" w:rsidRDefault="00BE7ABB" w:rsidP="00BE7ABB"/>
    <w:p w:rsidR="00BE7ABB" w:rsidRPr="00000244" w:rsidRDefault="00BE7ABB" w:rsidP="00BE7ABB">
      <w:pPr>
        <w:autoSpaceDE w:val="0"/>
        <w:adjustRightInd w:val="0"/>
        <w:ind w:firstLine="708"/>
        <w:jc w:val="center"/>
        <w:rPr>
          <w:bCs/>
          <w:sz w:val="28"/>
          <w:szCs w:val="28"/>
        </w:rPr>
      </w:pPr>
      <w:r w:rsidRPr="00000244">
        <w:rPr>
          <w:bCs/>
          <w:sz w:val="28"/>
          <w:szCs w:val="28"/>
        </w:rPr>
        <w:t>КОМИСИЯТА ПО АТЕСТИРАНЕТО И КОНКУРСИТЕ</w:t>
      </w:r>
    </w:p>
    <w:p w:rsidR="00BE7ABB" w:rsidRPr="00000244" w:rsidRDefault="00BE7ABB" w:rsidP="00BE7ABB">
      <w:pPr>
        <w:autoSpaceDE w:val="0"/>
        <w:adjustRightInd w:val="0"/>
        <w:jc w:val="center"/>
        <w:rPr>
          <w:bCs/>
          <w:sz w:val="28"/>
          <w:szCs w:val="28"/>
        </w:rPr>
      </w:pPr>
      <w:r w:rsidRPr="00000244">
        <w:rPr>
          <w:bCs/>
          <w:sz w:val="28"/>
          <w:szCs w:val="28"/>
        </w:rPr>
        <w:t>РЕШИ:</w:t>
      </w:r>
    </w:p>
    <w:p w:rsidR="00BE7ABB" w:rsidRPr="00000244" w:rsidRDefault="00BE7ABB" w:rsidP="00BE7ABB">
      <w:pPr>
        <w:autoSpaceDE w:val="0"/>
        <w:autoSpaceDN w:val="0"/>
        <w:adjustRightInd w:val="0"/>
        <w:jc w:val="both"/>
        <w:rPr>
          <w:rFonts w:ascii="Times New Roman CYR" w:hAnsi="Times New Roman CYR" w:cs="Times New Roman CYR"/>
          <w:bCs/>
          <w:iCs/>
          <w:sz w:val="28"/>
          <w:szCs w:val="28"/>
        </w:rPr>
      </w:pPr>
    </w:p>
    <w:p w:rsidR="00BE7ABB" w:rsidRPr="00000244" w:rsidRDefault="00BE7ABB" w:rsidP="00BE7ABB">
      <w:pPr>
        <w:tabs>
          <w:tab w:val="left" w:pos="0"/>
        </w:tabs>
        <w:autoSpaceDE w:val="0"/>
        <w:autoSpaceDN w:val="0"/>
        <w:adjustRightInd w:val="0"/>
        <w:jc w:val="both"/>
        <w:rPr>
          <w:rFonts w:ascii="Times New Roman CYR" w:hAnsi="Times New Roman CYR" w:cs="Times New Roman CYR"/>
          <w:sz w:val="28"/>
          <w:szCs w:val="28"/>
        </w:rPr>
      </w:pPr>
      <w:r w:rsidRPr="00000244">
        <w:rPr>
          <w:rFonts w:ascii="Times New Roman CYR" w:hAnsi="Times New Roman CYR" w:cs="Times New Roman CYR"/>
          <w:sz w:val="28"/>
          <w:szCs w:val="28"/>
        </w:rPr>
        <w:t>4.1. Предлага на съдийската колегия на Висшия съдебен съвет  да повиши, на основание чл. 234 от ЗСВ, Анелия Стефанова Янева - съдия в Софийския градски съд, с ранг „съдия в АС“, на място в по-горен ранг„съдия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BE7ABB" w:rsidRPr="00000244" w:rsidRDefault="00BE7ABB" w:rsidP="00BE7ABB">
      <w:pPr>
        <w:autoSpaceDE w:val="0"/>
        <w:autoSpaceDN w:val="0"/>
        <w:adjustRightInd w:val="0"/>
        <w:jc w:val="both"/>
        <w:rPr>
          <w:rFonts w:ascii="Times New Roman CYR" w:hAnsi="Times New Roman CYR" w:cs="Times New Roman CYR"/>
          <w:sz w:val="28"/>
          <w:szCs w:val="28"/>
        </w:rPr>
      </w:pPr>
    </w:p>
    <w:p w:rsidR="00BE7ABB" w:rsidRPr="00000244" w:rsidRDefault="00BE7ABB" w:rsidP="00BE7ABB">
      <w:pPr>
        <w:autoSpaceDE w:val="0"/>
        <w:autoSpaceDN w:val="0"/>
        <w:adjustRightInd w:val="0"/>
        <w:jc w:val="both"/>
        <w:rPr>
          <w:rFonts w:ascii="Times New Roman CYR" w:hAnsi="Times New Roman CYR" w:cs="Times New Roman CYR"/>
          <w:sz w:val="28"/>
          <w:szCs w:val="28"/>
        </w:rPr>
      </w:pPr>
      <w:r w:rsidRPr="00000244">
        <w:rPr>
          <w:rFonts w:ascii="Times New Roman CYR" w:hAnsi="Times New Roman CYR" w:cs="Times New Roman CYR"/>
          <w:sz w:val="28"/>
          <w:szCs w:val="28"/>
        </w:rPr>
        <w:t>4.2.</w:t>
      </w:r>
      <w:r w:rsidRPr="00000244">
        <w:rPr>
          <w:rFonts w:ascii="Times New Roman CYR" w:hAnsi="Times New Roman CYR" w:cs="Times New Roman CYR"/>
          <w:bCs/>
          <w:sz w:val="28"/>
          <w:szCs w:val="28"/>
        </w:rPr>
        <w:t xml:space="preserve"> </w:t>
      </w:r>
      <w:r w:rsidRPr="00000244">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04.11.2024 г., за разглеждане и произнасяне. </w:t>
      </w:r>
    </w:p>
    <w:p w:rsidR="00BE7ABB" w:rsidRPr="00000244" w:rsidRDefault="00BE7ABB" w:rsidP="00387755">
      <w:pPr>
        <w:autoSpaceDE w:val="0"/>
        <w:autoSpaceDN w:val="0"/>
        <w:adjustRightInd w:val="0"/>
        <w:jc w:val="both"/>
        <w:rPr>
          <w:rFonts w:ascii="Times New Roman CYR" w:hAnsi="Times New Roman CYR" w:cs="Times New Roman CYR"/>
          <w:sz w:val="28"/>
          <w:szCs w:val="28"/>
        </w:rPr>
      </w:pPr>
    </w:p>
    <w:p w:rsidR="00BE7ABB" w:rsidRPr="00000244" w:rsidRDefault="00BE7ABB" w:rsidP="00387755">
      <w:pPr>
        <w:autoSpaceDE w:val="0"/>
        <w:autoSpaceDN w:val="0"/>
        <w:adjustRightInd w:val="0"/>
        <w:jc w:val="both"/>
        <w:rPr>
          <w:rFonts w:ascii="Times New Roman CYR" w:hAnsi="Times New Roman CYR" w:cs="Times New Roman CYR"/>
          <w:sz w:val="28"/>
          <w:szCs w:val="28"/>
        </w:rPr>
      </w:pPr>
      <w:r w:rsidRPr="00000244">
        <w:rPr>
          <w:rFonts w:ascii="Times New Roman CYR" w:hAnsi="Times New Roman CYR" w:cs="Times New Roman CYR"/>
          <w:sz w:val="28"/>
          <w:szCs w:val="28"/>
        </w:rPr>
        <w:t>ДОПЪЛНИТЕЛНИ ТОЧКИ</w:t>
      </w:r>
    </w:p>
    <w:p w:rsidR="00BE7ABB" w:rsidRPr="00000244" w:rsidRDefault="00BE7ABB" w:rsidP="00387755">
      <w:pPr>
        <w:autoSpaceDE w:val="0"/>
        <w:autoSpaceDN w:val="0"/>
        <w:adjustRightInd w:val="0"/>
        <w:jc w:val="both"/>
        <w:rPr>
          <w:rFonts w:ascii="Times New Roman CYR" w:hAnsi="Times New Roman CYR" w:cs="Times New Roman CYR"/>
          <w:sz w:val="28"/>
          <w:szCs w:val="28"/>
        </w:rPr>
      </w:pPr>
    </w:p>
    <w:p w:rsidR="00387755" w:rsidRPr="00000244" w:rsidRDefault="00387755" w:rsidP="00387755">
      <w:pPr>
        <w:autoSpaceDE w:val="0"/>
        <w:autoSpaceDN w:val="0"/>
        <w:adjustRightInd w:val="0"/>
        <w:jc w:val="both"/>
        <w:rPr>
          <w:rFonts w:ascii="Times New Roman CYR" w:hAnsi="Times New Roman CYR" w:cs="Times New Roman CYR"/>
          <w:sz w:val="28"/>
          <w:szCs w:val="28"/>
        </w:rPr>
      </w:pPr>
      <w:r w:rsidRPr="00000244">
        <w:rPr>
          <w:rFonts w:ascii="Times New Roman CYR" w:hAnsi="Times New Roman CYR" w:cs="Times New Roman CYR"/>
          <w:sz w:val="28"/>
          <w:szCs w:val="28"/>
        </w:rPr>
        <w:t>Р-9. ОТНОСНО: Предложение от председателя на Върховния касационен съд за поощряване на Галина Николаева Тонева - Дачева - съдия във Върховния касационен съд и председател на 2-ро наказателно отделение.</w:t>
      </w:r>
    </w:p>
    <w:p w:rsidR="00387755" w:rsidRPr="00000244" w:rsidRDefault="00387755" w:rsidP="00387755">
      <w:pPr>
        <w:autoSpaceDE w:val="0"/>
        <w:autoSpaceDN w:val="0"/>
        <w:adjustRightInd w:val="0"/>
        <w:jc w:val="both"/>
        <w:rPr>
          <w:rFonts w:ascii="Times New Roman CYR" w:hAnsi="Times New Roman CYR" w:cs="Times New Roman CYR"/>
          <w:sz w:val="28"/>
          <w:szCs w:val="28"/>
          <w:lang w:eastAsia="en-US"/>
        </w:rPr>
      </w:pPr>
      <w:r w:rsidRPr="00000244">
        <w:rPr>
          <w:rFonts w:ascii="Times New Roman CYR" w:hAnsi="Times New Roman CYR" w:cs="Times New Roman CYR"/>
          <w:i/>
          <w:iCs/>
          <w:sz w:val="28"/>
          <w:szCs w:val="28"/>
          <w:lang w:eastAsia="en-US"/>
        </w:rPr>
        <w:t>След проведеното гласуване и при обявения резултат със 7</w:t>
      </w:r>
      <w:r w:rsidRPr="00000244">
        <w:rPr>
          <w:rFonts w:ascii="Times New Roman CYR" w:hAnsi="Times New Roman CYR" w:cs="Times New Roman CYR"/>
          <w:i/>
          <w:iCs/>
          <w:sz w:val="28"/>
          <w:szCs w:val="28"/>
          <w:lang w:val="en-US" w:eastAsia="en-US"/>
        </w:rPr>
        <w:t xml:space="preserve"> </w:t>
      </w:r>
      <w:r w:rsidRPr="00000244">
        <w:rPr>
          <w:rFonts w:ascii="Times New Roman CYR" w:hAnsi="Times New Roman CYR" w:cs="Times New Roman CYR"/>
          <w:i/>
          <w:iCs/>
          <w:sz w:val="28"/>
          <w:szCs w:val="28"/>
          <w:lang w:eastAsia="en-US"/>
        </w:rPr>
        <w:t xml:space="preserve">гласа „За“ </w:t>
      </w:r>
    </w:p>
    <w:p w:rsidR="00387755" w:rsidRPr="00000244" w:rsidRDefault="00387755" w:rsidP="00387755">
      <w:pPr>
        <w:autoSpaceDE w:val="0"/>
        <w:autoSpaceDN w:val="0"/>
        <w:adjustRightInd w:val="0"/>
        <w:jc w:val="both"/>
        <w:rPr>
          <w:rFonts w:ascii="Times New Roman CYR" w:hAnsi="Times New Roman CYR" w:cs="Times New Roman CYR"/>
          <w:i/>
          <w:iCs/>
          <w:sz w:val="28"/>
          <w:szCs w:val="28"/>
        </w:rPr>
      </w:pPr>
    </w:p>
    <w:p w:rsidR="00387755" w:rsidRPr="00000244" w:rsidRDefault="00387755" w:rsidP="00387755">
      <w:pPr>
        <w:tabs>
          <w:tab w:val="left" w:pos="2955"/>
        </w:tabs>
        <w:autoSpaceDE w:val="0"/>
        <w:autoSpaceDN w:val="0"/>
        <w:adjustRightInd w:val="0"/>
        <w:ind w:right="-142"/>
        <w:jc w:val="center"/>
        <w:rPr>
          <w:rFonts w:ascii="Times New Roman CYR" w:hAnsi="Times New Roman CYR" w:cs="Times New Roman CYR"/>
          <w:sz w:val="28"/>
          <w:szCs w:val="28"/>
        </w:rPr>
      </w:pPr>
      <w:r w:rsidRPr="00000244">
        <w:rPr>
          <w:rFonts w:ascii="Times New Roman CYR" w:hAnsi="Times New Roman CYR" w:cs="Times New Roman CYR"/>
          <w:sz w:val="28"/>
          <w:szCs w:val="28"/>
        </w:rPr>
        <w:t>КОМИСИЯТА ПО АТЕСТИРАНЕТО И КОНКУРСИТЕ</w:t>
      </w:r>
    </w:p>
    <w:p w:rsidR="00387755" w:rsidRPr="00000244" w:rsidRDefault="00387755" w:rsidP="00387755">
      <w:pPr>
        <w:tabs>
          <w:tab w:val="left" w:pos="2955"/>
        </w:tabs>
        <w:autoSpaceDE w:val="0"/>
        <w:autoSpaceDN w:val="0"/>
        <w:adjustRightInd w:val="0"/>
        <w:ind w:right="-142"/>
        <w:jc w:val="center"/>
        <w:rPr>
          <w:rFonts w:ascii="Times New Roman CYR" w:hAnsi="Times New Roman CYR" w:cs="Times New Roman CYR"/>
          <w:sz w:val="28"/>
          <w:szCs w:val="28"/>
        </w:rPr>
      </w:pPr>
      <w:r w:rsidRPr="00000244">
        <w:rPr>
          <w:rFonts w:ascii="Times New Roman CYR" w:hAnsi="Times New Roman CYR" w:cs="Times New Roman CYR"/>
          <w:sz w:val="28"/>
          <w:szCs w:val="28"/>
        </w:rPr>
        <w:t>РЕШИ:</w:t>
      </w:r>
    </w:p>
    <w:p w:rsidR="00387755" w:rsidRPr="00000244" w:rsidRDefault="00387755" w:rsidP="00387755">
      <w:pPr>
        <w:tabs>
          <w:tab w:val="left" w:pos="2955"/>
        </w:tabs>
        <w:autoSpaceDE w:val="0"/>
        <w:autoSpaceDN w:val="0"/>
        <w:adjustRightInd w:val="0"/>
        <w:ind w:right="-142"/>
        <w:jc w:val="both"/>
        <w:rPr>
          <w:rFonts w:ascii="Times New Roman CYR" w:hAnsi="Times New Roman CYR" w:cs="Times New Roman CYR"/>
          <w:sz w:val="28"/>
          <w:szCs w:val="28"/>
        </w:rPr>
      </w:pPr>
    </w:p>
    <w:p w:rsidR="00387755" w:rsidRPr="00000244" w:rsidRDefault="00387755" w:rsidP="00387755">
      <w:pPr>
        <w:autoSpaceDE w:val="0"/>
        <w:autoSpaceDN w:val="0"/>
        <w:adjustRightInd w:val="0"/>
        <w:jc w:val="both"/>
        <w:rPr>
          <w:rFonts w:ascii="Times New Roman CYR" w:hAnsi="Times New Roman CYR" w:cs="Times New Roman CYR"/>
          <w:sz w:val="28"/>
          <w:szCs w:val="28"/>
        </w:rPr>
      </w:pPr>
      <w:r w:rsidRPr="00000244">
        <w:rPr>
          <w:rFonts w:ascii="Times New Roman CYR" w:hAnsi="Times New Roman CYR" w:cs="Times New Roman CYR"/>
          <w:sz w:val="28"/>
          <w:szCs w:val="28"/>
        </w:rPr>
        <w:t>9.1. ПРЕДЛАГА НА СЪДИЙСКАТА КОЛЕГИЯ НА ВИСШИЯ СЪДЕБЕН СЪВЕТ ДА ПООЩРИ, на основание чл. 304, ал. 1 от ЗСВ във връзка с чл. 303, ал. 1 и ал. 2, т. 1 и т. 2, буква „а“ и ал. 3, т. 1 от ЗСВ, Галина Николаева Тонева</w:t>
      </w:r>
      <w:r w:rsidR="000E649F" w:rsidRPr="00000244">
        <w:rPr>
          <w:rFonts w:ascii="Times New Roman CYR" w:hAnsi="Times New Roman CYR" w:cs="Times New Roman CYR"/>
          <w:sz w:val="28"/>
          <w:szCs w:val="28"/>
        </w:rPr>
        <w:t xml:space="preserve"> </w:t>
      </w:r>
      <w:r w:rsidRPr="00000244">
        <w:rPr>
          <w:rFonts w:ascii="Times New Roman CYR" w:hAnsi="Times New Roman CYR" w:cs="Times New Roman CYR"/>
          <w:sz w:val="28"/>
          <w:szCs w:val="28"/>
        </w:rPr>
        <w:t>-</w:t>
      </w:r>
      <w:r w:rsidR="000E649F" w:rsidRPr="00000244">
        <w:rPr>
          <w:rFonts w:ascii="Times New Roman CYR" w:hAnsi="Times New Roman CYR" w:cs="Times New Roman CYR"/>
          <w:sz w:val="28"/>
          <w:szCs w:val="28"/>
        </w:rPr>
        <w:t xml:space="preserve"> </w:t>
      </w:r>
      <w:r w:rsidRPr="00000244">
        <w:rPr>
          <w:rFonts w:ascii="Times New Roman CYR" w:hAnsi="Times New Roman CYR" w:cs="Times New Roman CYR"/>
          <w:sz w:val="28"/>
          <w:szCs w:val="28"/>
        </w:rPr>
        <w:t>Дачева - съдия във Върховния касационен съд и председател на 2-ро  наказателно отделение, с отличия „служебна благодарност и грамота“, „личен почетен знак първа степен - златен“, както и с парична награда в размер на 1500 (хиляда и петстотин) лева за проявен висок професионализъм, безупречно и образцово изпълнение на служебните задължения и високи нравствени качества.</w:t>
      </w:r>
    </w:p>
    <w:p w:rsidR="00387755" w:rsidRPr="00000244" w:rsidRDefault="00387755" w:rsidP="00387755">
      <w:pPr>
        <w:autoSpaceDE w:val="0"/>
        <w:autoSpaceDN w:val="0"/>
        <w:adjustRightInd w:val="0"/>
        <w:jc w:val="both"/>
        <w:rPr>
          <w:rFonts w:ascii="Times New Roman CYR" w:hAnsi="Times New Roman CYR" w:cs="Times New Roman CYR"/>
          <w:color w:val="000000"/>
          <w:sz w:val="28"/>
          <w:szCs w:val="28"/>
        </w:rPr>
      </w:pPr>
    </w:p>
    <w:p w:rsidR="00387755" w:rsidRPr="00000244" w:rsidRDefault="00387755" w:rsidP="00387755">
      <w:pPr>
        <w:autoSpaceDE w:val="0"/>
        <w:autoSpaceDN w:val="0"/>
        <w:adjustRightInd w:val="0"/>
        <w:jc w:val="both"/>
        <w:rPr>
          <w:sz w:val="28"/>
          <w:szCs w:val="28"/>
        </w:rPr>
      </w:pPr>
      <w:r w:rsidRPr="00000244">
        <w:rPr>
          <w:bCs/>
          <w:sz w:val="28"/>
          <w:szCs w:val="28"/>
        </w:rPr>
        <w:t>9.2.</w:t>
      </w:r>
      <w:r w:rsidRPr="00000244">
        <w:rPr>
          <w:sz w:val="28"/>
          <w:szCs w:val="28"/>
        </w:rPr>
        <w:t xml:space="preserve"> </w:t>
      </w:r>
      <w:r w:rsidRPr="00000244">
        <w:rPr>
          <w:rFonts w:ascii="Times New Roman CYR" w:hAnsi="Times New Roman CYR" w:cs="Times New Roman CYR"/>
          <w:sz w:val="28"/>
          <w:szCs w:val="28"/>
        </w:rPr>
        <w:t>ПРЕДЛАГА НА СЪДИЙСКАТА КОЛЕГИЯ НА ВИСШИЯ СЪДЕБЕН СЪВЕТ р</w:t>
      </w:r>
      <w:r w:rsidRPr="00000244">
        <w:rPr>
          <w:sz w:val="28"/>
          <w:szCs w:val="28"/>
        </w:rPr>
        <w:t xml:space="preserve">ешението по т. 1 да се предостави на дирекция „Бюджет и финанси“, по компетентност. </w:t>
      </w:r>
    </w:p>
    <w:p w:rsidR="00387755" w:rsidRPr="00000244" w:rsidRDefault="00387755" w:rsidP="00387755">
      <w:pPr>
        <w:autoSpaceDE w:val="0"/>
        <w:autoSpaceDN w:val="0"/>
        <w:adjustRightInd w:val="0"/>
        <w:jc w:val="both"/>
        <w:rPr>
          <w:color w:val="000000"/>
          <w:sz w:val="28"/>
          <w:szCs w:val="28"/>
        </w:rPr>
      </w:pPr>
    </w:p>
    <w:p w:rsidR="00387755" w:rsidRPr="00000244" w:rsidRDefault="00387755" w:rsidP="00387755">
      <w:pPr>
        <w:tabs>
          <w:tab w:val="left" w:pos="709"/>
        </w:tabs>
        <w:autoSpaceDE w:val="0"/>
        <w:autoSpaceDN w:val="0"/>
        <w:adjustRightInd w:val="0"/>
        <w:jc w:val="both"/>
        <w:rPr>
          <w:rFonts w:ascii="Times New Roman CYR" w:hAnsi="Times New Roman CYR" w:cs="Times New Roman CYR"/>
          <w:sz w:val="28"/>
          <w:szCs w:val="28"/>
        </w:rPr>
      </w:pPr>
      <w:r w:rsidRPr="00000244">
        <w:rPr>
          <w:rFonts w:ascii="Times New Roman CYR" w:hAnsi="Times New Roman CYR" w:cs="Times New Roman CYR"/>
          <w:color w:val="000000"/>
          <w:sz w:val="28"/>
          <w:szCs w:val="28"/>
        </w:rPr>
        <w:t xml:space="preserve">9.3. </w:t>
      </w:r>
      <w:r w:rsidRPr="00000244">
        <w:rPr>
          <w:rFonts w:ascii="Times New Roman CYR" w:hAnsi="Times New Roman CYR" w:cs="Times New Roman CYR"/>
          <w:sz w:val="28"/>
          <w:szCs w:val="28"/>
        </w:rPr>
        <w:t>Внася предложенията в заседание на Съдийската колегия на Висшия съдебен съвет, насрочено за 05.11.2024 г., за  разглеждане и произнасяне.</w:t>
      </w:r>
    </w:p>
    <w:p w:rsidR="00387755" w:rsidRPr="00000244" w:rsidRDefault="00387755" w:rsidP="00387755"/>
    <w:p w:rsidR="00387755" w:rsidRPr="00000244" w:rsidRDefault="00387755" w:rsidP="00387755">
      <w:pPr>
        <w:autoSpaceDE w:val="0"/>
        <w:autoSpaceDN w:val="0"/>
        <w:adjustRightInd w:val="0"/>
        <w:jc w:val="both"/>
        <w:rPr>
          <w:rFonts w:ascii="Times New Roman CYR" w:hAnsi="Times New Roman CYR" w:cs="Times New Roman CYR"/>
          <w:i/>
          <w:iCs/>
          <w:sz w:val="28"/>
          <w:szCs w:val="28"/>
        </w:rPr>
      </w:pPr>
      <w:r w:rsidRPr="00000244">
        <w:rPr>
          <w:rFonts w:ascii="Times New Roman CYR" w:hAnsi="Times New Roman CYR" w:cs="Times New Roman CYR"/>
          <w:sz w:val="28"/>
          <w:szCs w:val="28"/>
        </w:rPr>
        <w:t>Р-10. ОТНОСНО: Предложение от председателя на Върховния касационен съд за освобождаване на Галина Николаева Тонева - Дачева от заеманата длъжност „съдия“ във Върховния касационен съд и председател на 2-ро наказателно отделение, на основание чл. 165, ал. 1, т. 7 от ЗСВ във връзка с чл. 195, ал. 1, т. 2 от ЗСВ.</w:t>
      </w:r>
    </w:p>
    <w:p w:rsidR="00387755" w:rsidRPr="00000244" w:rsidRDefault="00387755" w:rsidP="00387755">
      <w:pPr>
        <w:autoSpaceDE w:val="0"/>
        <w:autoSpaceDN w:val="0"/>
        <w:adjustRightInd w:val="0"/>
        <w:jc w:val="both"/>
        <w:rPr>
          <w:rFonts w:ascii="Times New Roman CYR" w:hAnsi="Times New Roman CYR" w:cs="Times New Roman CYR"/>
          <w:sz w:val="28"/>
          <w:szCs w:val="28"/>
          <w:lang w:eastAsia="en-US"/>
        </w:rPr>
      </w:pPr>
      <w:r w:rsidRPr="00000244">
        <w:rPr>
          <w:rFonts w:ascii="Times New Roman CYR" w:hAnsi="Times New Roman CYR" w:cs="Times New Roman CYR"/>
          <w:i/>
          <w:iCs/>
          <w:sz w:val="28"/>
          <w:szCs w:val="28"/>
          <w:lang w:eastAsia="en-US"/>
        </w:rPr>
        <w:t>След проведеното гласуване и при обявения резултат със 7</w:t>
      </w:r>
      <w:r w:rsidRPr="00000244">
        <w:rPr>
          <w:rFonts w:ascii="Times New Roman CYR" w:hAnsi="Times New Roman CYR" w:cs="Times New Roman CYR"/>
          <w:i/>
          <w:iCs/>
          <w:sz w:val="28"/>
          <w:szCs w:val="28"/>
          <w:lang w:val="en-US" w:eastAsia="en-US"/>
        </w:rPr>
        <w:t xml:space="preserve"> </w:t>
      </w:r>
      <w:r w:rsidRPr="00000244">
        <w:rPr>
          <w:rFonts w:ascii="Times New Roman CYR" w:hAnsi="Times New Roman CYR" w:cs="Times New Roman CYR"/>
          <w:i/>
          <w:iCs/>
          <w:sz w:val="28"/>
          <w:szCs w:val="28"/>
          <w:lang w:eastAsia="en-US"/>
        </w:rPr>
        <w:t xml:space="preserve">гласа „За“ </w:t>
      </w:r>
    </w:p>
    <w:p w:rsidR="00387755" w:rsidRPr="00000244" w:rsidRDefault="00387755" w:rsidP="00387755">
      <w:pPr>
        <w:autoSpaceDE w:val="0"/>
        <w:autoSpaceDN w:val="0"/>
        <w:adjustRightInd w:val="0"/>
        <w:jc w:val="both"/>
        <w:rPr>
          <w:rFonts w:ascii="Times New Roman CYR" w:hAnsi="Times New Roman CYR" w:cs="Times New Roman CYR"/>
          <w:sz w:val="28"/>
          <w:szCs w:val="28"/>
          <w:u w:val="single"/>
        </w:rPr>
      </w:pPr>
    </w:p>
    <w:p w:rsidR="00387755" w:rsidRPr="00000244" w:rsidRDefault="00387755" w:rsidP="00387755">
      <w:pPr>
        <w:autoSpaceDE w:val="0"/>
        <w:autoSpaceDN w:val="0"/>
        <w:adjustRightInd w:val="0"/>
        <w:jc w:val="center"/>
        <w:rPr>
          <w:rFonts w:ascii="Times New Roman CYR" w:hAnsi="Times New Roman CYR" w:cs="Times New Roman CYR"/>
          <w:sz w:val="28"/>
          <w:szCs w:val="28"/>
        </w:rPr>
      </w:pPr>
      <w:r w:rsidRPr="00000244">
        <w:rPr>
          <w:rFonts w:ascii="Times New Roman CYR" w:hAnsi="Times New Roman CYR" w:cs="Times New Roman CYR"/>
          <w:sz w:val="28"/>
          <w:szCs w:val="28"/>
        </w:rPr>
        <w:t xml:space="preserve">КОМИСИЯТА ПО АТЕСТИРАНЕТО И КОНКУРСИТЕ </w:t>
      </w:r>
    </w:p>
    <w:p w:rsidR="00387755" w:rsidRPr="00000244" w:rsidRDefault="00387755" w:rsidP="00387755">
      <w:pPr>
        <w:autoSpaceDE w:val="0"/>
        <w:autoSpaceDN w:val="0"/>
        <w:adjustRightInd w:val="0"/>
        <w:jc w:val="center"/>
        <w:rPr>
          <w:rFonts w:ascii="Times New Roman CYR" w:hAnsi="Times New Roman CYR" w:cs="Times New Roman CYR"/>
          <w:sz w:val="28"/>
          <w:szCs w:val="28"/>
        </w:rPr>
      </w:pPr>
      <w:r w:rsidRPr="00000244">
        <w:rPr>
          <w:rFonts w:ascii="Times New Roman CYR" w:hAnsi="Times New Roman CYR" w:cs="Times New Roman CYR"/>
          <w:sz w:val="28"/>
          <w:szCs w:val="28"/>
        </w:rPr>
        <w:t>РЕШИ:</w:t>
      </w:r>
    </w:p>
    <w:p w:rsidR="00387755" w:rsidRPr="00000244" w:rsidRDefault="00387755" w:rsidP="00387755">
      <w:pPr>
        <w:autoSpaceDE w:val="0"/>
        <w:autoSpaceDN w:val="0"/>
        <w:adjustRightInd w:val="0"/>
        <w:jc w:val="both"/>
        <w:rPr>
          <w:rFonts w:ascii="Times New Roman CYR" w:hAnsi="Times New Roman CYR" w:cs="Times New Roman CYR"/>
          <w:sz w:val="28"/>
          <w:szCs w:val="28"/>
          <w:u w:val="single"/>
        </w:rPr>
      </w:pPr>
    </w:p>
    <w:p w:rsidR="00387755" w:rsidRPr="00000244" w:rsidRDefault="00387755" w:rsidP="00387755">
      <w:pPr>
        <w:autoSpaceDE w:val="0"/>
        <w:autoSpaceDN w:val="0"/>
        <w:adjustRightInd w:val="0"/>
        <w:ind w:right="245"/>
        <w:jc w:val="both"/>
        <w:rPr>
          <w:rFonts w:ascii="Times New Roman CYR" w:hAnsi="Times New Roman CYR" w:cs="Times New Roman CYR"/>
          <w:sz w:val="28"/>
          <w:szCs w:val="28"/>
        </w:rPr>
      </w:pPr>
      <w:r w:rsidRPr="00000244">
        <w:rPr>
          <w:rFonts w:ascii="Times New Roman CYR" w:hAnsi="Times New Roman CYR" w:cs="Times New Roman CYR"/>
          <w:sz w:val="26"/>
          <w:szCs w:val="26"/>
        </w:rPr>
        <w:t xml:space="preserve">10.1. ПРЕДЛАГА НА СЪДИЙСКАТА КОЛЕГИЯ НА ВИСШИЯ СЪДЕБЕН СЪВЕТ ДА ОСВОБОДИ, </w:t>
      </w:r>
      <w:r w:rsidRPr="00000244">
        <w:rPr>
          <w:rFonts w:ascii="Times New Roman CYR" w:hAnsi="Times New Roman CYR" w:cs="Times New Roman CYR"/>
          <w:sz w:val="28"/>
          <w:szCs w:val="28"/>
        </w:rPr>
        <w:t xml:space="preserve">на </w:t>
      </w:r>
      <w:r w:rsidR="00E41B5F">
        <w:rPr>
          <w:rFonts w:ascii="Times New Roman CYR" w:hAnsi="Times New Roman CYR" w:cs="Times New Roman CYR"/>
          <w:sz w:val="28"/>
          <w:szCs w:val="28"/>
        </w:rPr>
        <w:t>основание</w:t>
      </w:r>
      <w:r w:rsidRPr="00000244">
        <w:rPr>
          <w:rFonts w:ascii="Times New Roman CYR" w:hAnsi="Times New Roman CYR" w:cs="Times New Roman CYR"/>
          <w:sz w:val="28"/>
          <w:szCs w:val="28"/>
        </w:rPr>
        <w:t xml:space="preserve"> чл. 195, ал. 1, т. 2 от ЗСВ, Галина Николаева Тонева</w:t>
      </w:r>
      <w:r w:rsidR="002E7295">
        <w:rPr>
          <w:rFonts w:ascii="Times New Roman CYR" w:hAnsi="Times New Roman CYR" w:cs="Times New Roman CYR"/>
          <w:sz w:val="28"/>
          <w:szCs w:val="28"/>
        </w:rPr>
        <w:t xml:space="preserve"> </w:t>
      </w:r>
      <w:r w:rsidRPr="00000244">
        <w:rPr>
          <w:rFonts w:ascii="Times New Roman CYR" w:hAnsi="Times New Roman CYR" w:cs="Times New Roman CYR"/>
          <w:sz w:val="28"/>
          <w:szCs w:val="28"/>
        </w:rPr>
        <w:t>-</w:t>
      </w:r>
      <w:r w:rsidR="002E7295">
        <w:rPr>
          <w:rFonts w:ascii="Times New Roman CYR" w:hAnsi="Times New Roman CYR" w:cs="Times New Roman CYR"/>
          <w:sz w:val="28"/>
          <w:szCs w:val="28"/>
        </w:rPr>
        <w:t xml:space="preserve"> </w:t>
      </w:r>
      <w:r w:rsidRPr="00000244">
        <w:rPr>
          <w:rFonts w:ascii="Times New Roman CYR" w:hAnsi="Times New Roman CYR" w:cs="Times New Roman CYR"/>
          <w:sz w:val="28"/>
          <w:szCs w:val="28"/>
        </w:rPr>
        <w:t>Дачева от заеманата длъжност „съди</w:t>
      </w:r>
      <w:r w:rsidR="00E41B5F">
        <w:rPr>
          <w:rFonts w:ascii="Times New Roman CYR" w:hAnsi="Times New Roman CYR" w:cs="Times New Roman CYR"/>
          <w:sz w:val="28"/>
          <w:szCs w:val="28"/>
        </w:rPr>
        <w:t>я“ във Върховния касационен съд</w:t>
      </w:r>
      <w:r w:rsidRPr="00000244">
        <w:rPr>
          <w:rFonts w:ascii="Times New Roman CYR" w:hAnsi="Times New Roman CYR" w:cs="Times New Roman CYR"/>
          <w:sz w:val="28"/>
          <w:szCs w:val="28"/>
        </w:rPr>
        <w:t xml:space="preserve">, считано от датата на встъпване в длъжност „съдия“ в Конституционния съд на Република България. </w:t>
      </w:r>
    </w:p>
    <w:p w:rsidR="00387755" w:rsidRPr="00000244" w:rsidRDefault="00387755" w:rsidP="00387755">
      <w:pPr>
        <w:autoSpaceDE w:val="0"/>
        <w:autoSpaceDN w:val="0"/>
        <w:adjustRightInd w:val="0"/>
        <w:ind w:right="245"/>
        <w:jc w:val="both"/>
        <w:rPr>
          <w:rFonts w:ascii="Times New Roman CYR" w:hAnsi="Times New Roman CYR" w:cs="Times New Roman CYR"/>
          <w:sz w:val="28"/>
          <w:szCs w:val="28"/>
        </w:rPr>
      </w:pPr>
    </w:p>
    <w:p w:rsidR="00387755" w:rsidRPr="00000244" w:rsidRDefault="00387755" w:rsidP="00387755">
      <w:pPr>
        <w:autoSpaceDE w:val="0"/>
        <w:autoSpaceDN w:val="0"/>
        <w:adjustRightInd w:val="0"/>
        <w:jc w:val="both"/>
        <w:rPr>
          <w:rFonts w:ascii="Times New Roman CYR" w:hAnsi="Times New Roman CYR" w:cs="Times New Roman CYR"/>
          <w:sz w:val="28"/>
          <w:szCs w:val="28"/>
        </w:rPr>
      </w:pPr>
      <w:r w:rsidRPr="00000244">
        <w:rPr>
          <w:rFonts w:ascii="Times New Roman CYR" w:hAnsi="Times New Roman CYR" w:cs="Times New Roman CYR"/>
          <w:sz w:val="28"/>
          <w:szCs w:val="28"/>
        </w:rPr>
        <w:t xml:space="preserve">10.2. Внася предложението в заседанието на Съдийската колегия на Висшия съдебен съвет, насрочено на 05.11.2024 г., за разглеждане и произнасяне. </w:t>
      </w:r>
    </w:p>
    <w:p w:rsidR="00117CF2" w:rsidRPr="00000244" w:rsidRDefault="00117CF2" w:rsidP="00117CF2">
      <w:pPr>
        <w:spacing w:line="360" w:lineRule="atLeast"/>
        <w:ind w:right="72"/>
        <w:jc w:val="both"/>
        <w:outlineLvl w:val="0"/>
        <w:rPr>
          <w:sz w:val="28"/>
          <w:szCs w:val="26"/>
        </w:rPr>
      </w:pPr>
    </w:p>
    <w:p w:rsidR="00117CF2" w:rsidRPr="00000244" w:rsidRDefault="00117CF2" w:rsidP="00117CF2">
      <w:pPr>
        <w:ind w:left="2832" w:right="72"/>
        <w:jc w:val="both"/>
        <w:outlineLvl w:val="0"/>
        <w:rPr>
          <w:sz w:val="28"/>
          <w:szCs w:val="26"/>
        </w:rPr>
      </w:pPr>
      <w:r w:rsidRPr="00000244">
        <w:rPr>
          <w:sz w:val="28"/>
          <w:szCs w:val="26"/>
        </w:rPr>
        <w:t>ПРЕДСЕДАТЕЛ НА КОМИСИЯТА</w:t>
      </w:r>
    </w:p>
    <w:p w:rsidR="00117CF2" w:rsidRPr="00000244" w:rsidRDefault="00117CF2" w:rsidP="00117CF2">
      <w:pPr>
        <w:ind w:left="2832" w:right="72"/>
        <w:jc w:val="both"/>
        <w:outlineLvl w:val="0"/>
        <w:rPr>
          <w:sz w:val="28"/>
          <w:szCs w:val="26"/>
        </w:rPr>
      </w:pPr>
      <w:r w:rsidRPr="00000244">
        <w:rPr>
          <w:sz w:val="28"/>
          <w:szCs w:val="26"/>
        </w:rPr>
        <w:t>ПО АТЕСТИРАНЕТО И КОНКУРСИТЕ</w:t>
      </w:r>
    </w:p>
    <w:p w:rsidR="00117CF2" w:rsidRPr="00000244" w:rsidRDefault="00117CF2" w:rsidP="00117CF2">
      <w:pPr>
        <w:ind w:left="2832" w:right="72"/>
        <w:jc w:val="both"/>
        <w:outlineLvl w:val="0"/>
        <w:rPr>
          <w:sz w:val="28"/>
          <w:szCs w:val="26"/>
        </w:rPr>
      </w:pPr>
      <w:r w:rsidRPr="00000244">
        <w:rPr>
          <w:sz w:val="28"/>
          <w:szCs w:val="26"/>
        </w:rPr>
        <w:t xml:space="preserve">КЪМ СЪДИЙСКАТА КОЛЕГИЯ </w:t>
      </w:r>
    </w:p>
    <w:p w:rsidR="00117CF2" w:rsidRPr="00000244" w:rsidRDefault="00117CF2" w:rsidP="00117CF2">
      <w:pPr>
        <w:ind w:left="2832" w:right="72"/>
        <w:jc w:val="both"/>
        <w:outlineLvl w:val="0"/>
        <w:rPr>
          <w:sz w:val="28"/>
          <w:szCs w:val="26"/>
        </w:rPr>
      </w:pPr>
      <w:r w:rsidRPr="00000244">
        <w:rPr>
          <w:sz w:val="28"/>
          <w:szCs w:val="26"/>
        </w:rPr>
        <w:t xml:space="preserve">НА ВИСШИЯ СЪДЕБЕН СЪВЕТ: </w:t>
      </w:r>
      <w:r w:rsidR="002E7295">
        <w:rPr>
          <w:sz w:val="28"/>
          <w:szCs w:val="26"/>
        </w:rPr>
        <w:t>(п)</w:t>
      </w:r>
    </w:p>
    <w:p w:rsidR="00117CF2" w:rsidRPr="00000244" w:rsidRDefault="00117CF2" w:rsidP="00511740">
      <w:pPr>
        <w:ind w:left="4248" w:right="72" w:firstLine="708"/>
        <w:jc w:val="both"/>
        <w:outlineLvl w:val="0"/>
        <w:rPr>
          <w:sz w:val="28"/>
          <w:szCs w:val="26"/>
        </w:rPr>
      </w:pPr>
      <w:r w:rsidRPr="00000244">
        <w:rPr>
          <w:sz w:val="28"/>
          <w:szCs w:val="26"/>
        </w:rPr>
        <w:t>ДРАГОМИР КОЯДЖИКОВ</w:t>
      </w:r>
    </w:p>
    <w:p w:rsidR="00117CF2" w:rsidRPr="00000244" w:rsidRDefault="00117CF2" w:rsidP="00117CF2">
      <w:pPr>
        <w:autoSpaceDE w:val="0"/>
        <w:autoSpaceDN w:val="0"/>
        <w:adjustRightInd w:val="0"/>
        <w:jc w:val="both"/>
        <w:rPr>
          <w:rFonts w:ascii="Times New Roman CYR" w:hAnsi="Times New Roman CYR" w:cs="Times New Roman CYR"/>
          <w:bCs/>
          <w:i/>
          <w:iCs/>
          <w:lang w:eastAsia="en-US"/>
        </w:rPr>
      </w:pPr>
    </w:p>
    <w:p w:rsidR="00117CF2" w:rsidRPr="00000244" w:rsidRDefault="00117CF2" w:rsidP="00117CF2">
      <w:pPr>
        <w:autoSpaceDE w:val="0"/>
        <w:autoSpaceDN w:val="0"/>
        <w:adjustRightInd w:val="0"/>
        <w:jc w:val="both"/>
        <w:rPr>
          <w:rFonts w:ascii="Times New Roman CYR" w:hAnsi="Times New Roman CYR" w:cs="Times New Roman CYR"/>
          <w:bCs/>
          <w:i/>
          <w:iCs/>
          <w:lang w:eastAsia="en-US"/>
        </w:rPr>
      </w:pPr>
    </w:p>
    <w:p w:rsidR="00117CF2" w:rsidRPr="00000244" w:rsidRDefault="00117CF2" w:rsidP="00117CF2">
      <w:pPr>
        <w:autoSpaceDE w:val="0"/>
        <w:autoSpaceDN w:val="0"/>
        <w:adjustRightInd w:val="0"/>
        <w:jc w:val="both"/>
        <w:rPr>
          <w:rFonts w:ascii="Times New Roman CYR" w:hAnsi="Times New Roman CYR" w:cs="Times New Roman CYR"/>
          <w:bCs/>
          <w:i/>
          <w:iCs/>
          <w:lang w:eastAsia="en-US"/>
        </w:rPr>
      </w:pPr>
    </w:p>
    <w:p w:rsidR="00117CF2" w:rsidRPr="00000244" w:rsidRDefault="00117CF2" w:rsidP="00117CF2">
      <w:pPr>
        <w:autoSpaceDE w:val="0"/>
        <w:autoSpaceDN w:val="0"/>
        <w:adjustRightInd w:val="0"/>
        <w:jc w:val="both"/>
        <w:rPr>
          <w:rFonts w:ascii="Times New Roman CYR" w:hAnsi="Times New Roman CYR" w:cs="Times New Roman CYR"/>
          <w:bCs/>
          <w:i/>
          <w:iCs/>
          <w:lang w:eastAsia="en-US"/>
        </w:rPr>
      </w:pPr>
    </w:p>
    <w:p w:rsidR="00117CF2" w:rsidRPr="00000244" w:rsidRDefault="00117CF2" w:rsidP="00117CF2">
      <w:pPr>
        <w:autoSpaceDE w:val="0"/>
        <w:autoSpaceDN w:val="0"/>
        <w:adjustRightInd w:val="0"/>
        <w:jc w:val="both"/>
        <w:rPr>
          <w:rFonts w:ascii="Times New Roman CYR" w:hAnsi="Times New Roman CYR" w:cs="Times New Roman CYR"/>
          <w:bCs/>
          <w:i/>
          <w:iCs/>
          <w:lang w:eastAsia="en-US"/>
        </w:rPr>
      </w:pPr>
    </w:p>
    <w:p w:rsidR="0048138A" w:rsidRDefault="0048138A" w:rsidP="00117CF2">
      <w:pPr>
        <w:autoSpaceDE w:val="0"/>
        <w:autoSpaceDN w:val="0"/>
        <w:adjustRightInd w:val="0"/>
        <w:jc w:val="both"/>
        <w:rPr>
          <w:rFonts w:ascii="Times New Roman CYR" w:hAnsi="Times New Roman CYR" w:cs="Times New Roman CYR"/>
          <w:bCs/>
          <w:i/>
          <w:iCs/>
          <w:lang w:eastAsia="en-US"/>
        </w:rPr>
      </w:pPr>
    </w:p>
    <w:p w:rsidR="0048138A" w:rsidRDefault="0048138A" w:rsidP="00117CF2">
      <w:pPr>
        <w:autoSpaceDE w:val="0"/>
        <w:autoSpaceDN w:val="0"/>
        <w:adjustRightInd w:val="0"/>
        <w:jc w:val="both"/>
        <w:rPr>
          <w:rFonts w:ascii="Times New Roman CYR" w:hAnsi="Times New Roman CYR" w:cs="Times New Roman CYR"/>
          <w:bCs/>
          <w:i/>
          <w:iCs/>
          <w:lang w:eastAsia="en-US"/>
        </w:rPr>
      </w:pPr>
    </w:p>
    <w:p w:rsidR="0048138A" w:rsidRDefault="0048138A" w:rsidP="00117CF2">
      <w:pPr>
        <w:autoSpaceDE w:val="0"/>
        <w:autoSpaceDN w:val="0"/>
        <w:adjustRightInd w:val="0"/>
        <w:jc w:val="both"/>
        <w:rPr>
          <w:rFonts w:ascii="Times New Roman CYR" w:hAnsi="Times New Roman CYR" w:cs="Times New Roman CYR"/>
          <w:bCs/>
          <w:i/>
          <w:iCs/>
          <w:lang w:eastAsia="en-US"/>
        </w:rPr>
      </w:pPr>
    </w:p>
    <w:p w:rsidR="0048138A" w:rsidRDefault="0048138A" w:rsidP="00117CF2">
      <w:pPr>
        <w:autoSpaceDE w:val="0"/>
        <w:autoSpaceDN w:val="0"/>
        <w:adjustRightInd w:val="0"/>
        <w:jc w:val="both"/>
        <w:rPr>
          <w:rFonts w:ascii="Times New Roman CYR" w:hAnsi="Times New Roman CYR" w:cs="Times New Roman CYR"/>
          <w:bCs/>
          <w:i/>
          <w:iCs/>
          <w:lang w:eastAsia="en-US"/>
        </w:rPr>
      </w:pPr>
    </w:p>
    <w:p w:rsidR="00117CF2" w:rsidRPr="00000244" w:rsidRDefault="00117CF2" w:rsidP="00117CF2">
      <w:pPr>
        <w:jc w:val="both"/>
      </w:pPr>
      <w:bookmarkStart w:id="0" w:name="_GoBack"/>
      <w:bookmarkEnd w:id="0"/>
    </w:p>
    <w:p w:rsidR="00117CF2" w:rsidRPr="00000244" w:rsidRDefault="00117CF2"/>
    <w:sectPr w:rsidR="00117CF2" w:rsidRPr="00000244" w:rsidSect="00117CF2">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4E7" w:rsidRDefault="004864E7" w:rsidP="003C0FC2">
      <w:r>
        <w:separator/>
      </w:r>
    </w:p>
  </w:endnote>
  <w:endnote w:type="continuationSeparator" w:id="0">
    <w:p w:rsidR="004864E7" w:rsidRDefault="004864E7" w:rsidP="003C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14323"/>
      <w:docPartObj>
        <w:docPartGallery w:val="Page Numbers (Bottom of Page)"/>
        <w:docPartUnique/>
      </w:docPartObj>
    </w:sdtPr>
    <w:sdtEndPr/>
    <w:sdtContent>
      <w:p w:rsidR="003C0FC2" w:rsidRDefault="003C0FC2">
        <w:pPr>
          <w:pStyle w:val="a7"/>
          <w:jc w:val="right"/>
        </w:pPr>
        <w:r>
          <w:fldChar w:fldCharType="begin"/>
        </w:r>
        <w:r>
          <w:instrText>PAGE   \* MERGEFORMAT</w:instrText>
        </w:r>
        <w:r>
          <w:fldChar w:fldCharType="separate"/>
        </w:r>
        <w:r w:rsidR="002E7295">
          <w:rPr>
            <w:noProof/>
          </w:rPr>
          <w:t>29</w:t>
        </w:r>
        <w:r>
          <w:fldChar w:fldCharType="end"/>
        </w:r>
      </w:p>
    </w:sdtContent>
  </w:sdt>
  <w:p w:rsidR="003C0FC2" w:rsidRDefault="003C0F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4E7" w:rsidRDefault="004864E7" w:rsidP="003C0FC2">
      <w:r>
        <w:separator/>
      </w:r>
    </w:p>
  </w:footnote>
  <w:footnote w:type="continuationSeparator" w:id="0">
    <w:p w:rsidR="004864E7" w:rsidRDefault="004864E7" w:rsidP="003C0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008A6"/>
    <w:multiLevelType w:val="hybridMultilevel"/>
    <w:tmpl w:val="264E086C"/>
    <w:lvl w:ilvl="0" w:tplc="431E4040">
      <w:start w:val="1"/>
      <w:numFmt w:val="decimal"/>
      <w:lvlText w:val="%1."/>
      <w:lvlJc w:val="left"/>
      <w:pPr>
        <w:ind w:left="495" w:hanging="360"/>
      </w:pPr>
    </w:lvl>
    <w:lvl w:ilvl="1" w:tplc="04020019">
      <w:start w:val="1"/>
      <w:numFmt w:val="lowerLetter"/>
      <w:lvlText w:val="%2."/>
      <w:lvlJc w:val="left"/>
      <w:pPr>
        <w:ind w:left="1215" w:hanging="360"/>
      </w:pPr>
    </w:lvl>
    <w:lvl w:ilvl="2" w:tplc="0402001B">
      <w:start w:val="1"/>
      <w:numFmt w:val="lowerRoman"/>
      <w:lvlText w:val="%3."/>
      <w:lvlJc w:val="right"/>
      <w:pPr>
        <w:ind w:left="1935" w:hanging="180"/>
      </w:pPr>
    </w:lvl>
    <w:lvl w:ilvl="3" w:tplc="0402000F">
      <w:start w:val="1"/>
      <w:numFmt w:val="decimal"/>
      <w:lvlText w:val="%4."/>
      <w:lvlJc w:val="left"/>
      <w:pPr>
        <w:ind w:left="2655" w:hanging="360"/>
      </w:pPr>
    </w:lvl>
    <w:lvl w:ilvl="4" w:tplc="04020019">
      <w:start w:val="1"/>
      <w:numFmt w:val="lowerLetter"/>
      <w:lvlText w:val="%5."/>
      <w:lvlJc w:val="left"/>
      <w:pPr>
        <w:ind w:left="3375" w:hanging="360"/>
      </w:pPr>
    </w:lvl>
    <w:lvl w:ilvl="5" w:tplc="0402001B">
      <w:start w:val="1"/>
      <w:numFmt w:val="lowerRoman"/>
      <w:lvlText w:val="%6."/>
      <w:lvlJc w:val="right"/>
      <w:pPr>
        <w:ind w:left="4095" w:hanging="180"/>
      </w:pPr>
    </w:lvl>
    <w:lvl w:ilvl="6" w:tplc="0402000F">
      <w:start w:val="1"/>
      <w:numFmt w:val="decimal"/>
      <w:lvlText w:val="%7."/>
      <w:lvlJc w:val="left"/>
      <w:pPr>
        <w:ind w:left="4815" w:hanging="360"/>
      </w:pPr>
    </w:lvl>
    <w:lvl w:ilvl="7" w:tplc="04020019">
      <w:start w:val="1"/>
      <w:numFmt w:val="lowerLetter"/>
      <w:lvlText w:val="%8."/>
      <w:lvlJc w:val="left"/>
      <w:pPr>
        <w:ind w:left="5535" w:hanging="360"/>
      </w:pPr>
    </w:lvl>
    <w:lvl w:ilvl="8" w:tplc="0402001B">
      <w:start w:val="1"/>
      <w:numFmt w:val="lowerRoman"/>
      <w:lvlText w:val="%9."/>
      <w:lvlJc w:val="right"/>
      <w:pPr>
        <w:ind w:left="625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ED"/>
    <w:rsid w:val="00000244"/>
    <w:rsid w:val="00061BBC"/>
    <w:rsid w:val="000C791E"/>
    <w:rsid w:val="000E649F"/>
    <w:rsid w:val="000E74D5"/>
    <w:rsid w:val="00117CF2"/>
    <w:rsid w:val="001445ED"/>
    <w:rsid w:val="001631B2"/>
    <w:rsid w:val="00186F11"/>
    <w:rsid w:val="00187A17"/>
    <w:rsid w:val="00192995"/>
    <w:rsid w:val="001C2B58"/>
    <w:rsid w:val="00221058"/>
    <w:rsid w:val="0028223A"/>
    <w:rsid w:val="002A0090"/>
    <w:rsid w:val="002A6672"/>
    <w:rsid w:val="002D12A7"/>
    <w:rsid w:val="002D24E6"/>
    <w:rsid w:val="002D7308"/>
    <w:rsid w:val="002E7295"/>
    <w:rsid w:val="00310AF8"/>
    <w:rsid w:val="003634E0"/>
    <w:rsid w:val="00387755"/>
    <w:rsid w:val="00387B21"/>
    <w:rsid w:val="003A79C4"/>
    <w:rsid w:val="003C0FC2"/>
    <w:rsid w:val="003C7DDB"/>
    <w:rsid w:val="003F43DF"/>
    <w:rsid w:val="003F7AF8"/>
    <w:rsid w:val="00404B9C"/>
    <w:rsid w:val="0041496D"/>
    <w:rsid w:val="00415578"/>
    <w:rsid w:val="00475BF4"/>
    <w:rsid w:val="0048138A"/>
    <w:rsid w:val="004864E7"/>
    <w:rsid w:val="00511740"/>
    <w:rsid w:val="00602785"/>
    <w:rsid w:val="006474BE"/>
    <w:rsid w:val="00654B7C"/>
    <w:rsid w:val="00667249"/>
    <w:rsid w:val="00671112"/>
    <w:rsid w:val="006845F3"/>
    <w:rsid w:val="00762347"/>
    <w:rsid w:val="0079629A"/>
    <w:rsid w:val="008D6D58"/>
    <w:rsid w:val="008F39A2"/>
    <w:rsid w:val="009226FC"/>
    <w:rsid w:val="009A2F4E"/>
    <w:rsid w:val="009F34C5"/>
    <w:rsid w:val="00A03F3B"/>
    <w:rsid w:val="00AA55BB"/>
    <w:rsid w:val="00B1211B"/>
    <w:rsid w:val="00B74EC9"/>
    <w:rsid w:val="00BA5543"/>
    <w:rsid w:val="00BB03B5"/>
    <w:rsid w:val="00BE2934"/>
    <w:rsid w:val="00BE7ABB"/>
    <w:rsid w:val="00C23313"/>
    <w:rsid w:val="00C647B1"/>
    <w:rsid w:val="00C90CF6"/>
    <w:rsid w:val="00D140B4"/>
    <w:rsid w:val="00E1359F"/>
    <w:rsid w:val="00E3488A"/>
    <w:rsid w:val="00E41B5F"/>
    <w:rsid w:val="00E773B9"/>
    <w:rsid w:val="00E8758B"/>
    <w:rsid w:val="00E964F6"/>
    <w:rsid w:val="00F34065"/>
    <w:rsid w:val="00F4027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customStyle="1" w:styleId="Default">
    <w:name w:val="Default"/>
    <w:rsid w:val="006845F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E875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customStyle="1" w:styleId="Default">
    <w:name w:val="Default"/>
    <w:rsid w:val="006845F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E87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8677">
      <w:bodyDiv w:val="1"/>
      <w:marLeft w:val="0"/>
      <w:marRight w:val="0"/>
      <w:marTop w:val="0"/>
      <w:marBottom w:val="0"/>
      <w:divBdr>
        <w:top w:val="none" w:sz="0" w:space="0" w:color="auto"/>
        <w:left w:val="none" w:sz="0" w:space="0" w:color="auto"/>
        <w:bottom w:val="none" w:sz="0" w:space="0" w:color="auto"/>
        <w:right w:val="none" w:sz="0" w:space="0" w:color="auto"/>
      </w:divBdr>
    </w:div>
    <w:div w:id="221528584">
      <w:bodyDiv w:val="1"/>
      <w:marLeft w:val="0"/>
      <w:marRight w:val="0"/>
      <w:marTop w:val="0"/>
      <w:marBottom w:val="0"/>
      <w:divBdr>
        <w:top w:val="none" w:sz="0" w:space="0" w:color="auto"/>
        <w:left w:val="none" w:sz="0" w:space="0" w:color="auto"/>
        <w:bottom w:val="none" w:sz="0" w:space="0" w:color="auto"/>
        <w:right w:val="none" w:sz="0" w:space="0" w:color="auto"/>
      </w:divBdr>
    </w:div>
    <w:div w:id="480002515">
      <w:bodyDiv w:val="1"/>
      <w:marLeft w:val="0"/>
      <w:marRight w:val="0"/>
      <w:marTop w:val="0"/>
      <w:marBottom w:val="0"/>
      <w:divBdr>
        <w:top w:val="none" w:sz="0" w:space="0" w:color="auto"/>
        <w:left w:val="none" w:sz="0" w:space="0" w:color="auto"/>
        <w:bottom w:val="none" w:sz="0" w:space="0" w:color="auto"/>
        <w:right w:val="none" w:sz="0" w:space="0" w:color="auto"/>
      </w:divBdr>
    </w:div>
    <w:div w:id="491798356">
      <w:bodyDiv w:val="1"/>
      <w:marLeft w:val="0"/>
      <w:marRight w:val="0"/>
      <w:marTop w:val="0"/>
      <w:marBottom w:val="0"/>
      <w:divBdr>
        <w:top w:val="none" w:sz="0" w:space="0" w:color="auto"/>
        <w:left w:val="none" w:sz="0" w:space="0" w:color="auto"/>
        <w:bottom w:val="none" w:sz="0" w:space="0" w:color="auto"/>
        <w:right w:val="none" w:sz="0" w:space="0" w:color="auto"/>
      </w:divBdr>
    </w:div>
    <w:div w:id="584270709">
      <w:bodyDiv w:val="1"/>
      <w:marLeft w:val="0"/>
      <w:marRight w:val="0"/>
      <w:marTop w:val="0"/>
      <w:marBottom w:val="0"/>
      <w:divBdr>
        <w:top w:val="none" w:sz="0" w:space="0" w:color="auto"/>
        <w:left w:val="none" w:sz="0" w:space="0" w:color="auto"/>
        <w:bottom w:val="none" w:sz="0" w:space="0" w:color="auto"/>
        <w:right w:val="none" w:sz="0" w:space="0" w:color="auto"/>
      </w:divBdr>
    </w:div>
    <w:div w:id="834951975">
      <w:bodyDiv w:val="1"/>
      <w:marLeft w:val="0"/>
      <w:marRight w:val="0"/>
      <w:marTop w:val="0"/>
      <w:marBottom w:val="0"/>
      <w:divBdr>
        <w:top w:val="none" w:sz="0" w:space="0" w:color="auto"/>
        <w:left w:val="none" w:sz="0" w:space="0" w:color="auto"/>
        <w:bottom w:val="none" w:sz="0" w:space="0" w:color="auto"/>
        <w:right w:val="none" w:sz="0" w:space="0" w:color="auto"/>
      </w:divBdr>
    </w:div>
    <w:div w:id="977302037">
      <w:bodyDiv w:val="1"/>
      <w:marLeft w:val="0"/>
      <w:marRight w:val="0"/>
      <w:marTop w:val="0"/>
      <w:marBottom w:val="0"/>
      <w:divBdr>
        <w:top w:val="none" w:sz="0" w:space="0" w:color="auto"/>
        <w:left w:val="none" w:sz="0" w:space="0" w:color="auto"/>
        <w:bottom w:val="none" w:sz="0" w:space="0" w:color="auto"/>
        <w:right w:val="none" w:sz="0" w:space="0" w:color="auto"/>
      </w:divBdr>
    </w:div>
    <w:div w:id="1160272723">
      <w:bodyDiv w:val="1"/>
      <w:marLeft w:val="0"/>
      <w:marRight w:val="0"/>
      <w:marTop w:val="0"/>
      <w:marBottom w:val="0"/>
      <w:divBdr>
        <w:top w:val="none" w:sz="0" w:space="0" w:color="auto"/>
        <w:left w:val="none" w:sz="0" w:space="0" w:color="auto"/>
        <w:bottom w:val="none" w:sz="0" w:space="0" w:color="auto"/>
        <w:right w:val="none" w:sz="0" w:space="0" w:color="auto"/>
      </w:divBdr>
    </w:div>
    <w:div w:id="1200237770">
      <w:bodyDiv w:val="1"/>
      <w:marLeft w:val="0"/>
      <w:marRight w:val="0"/>
      <w:marTop w:val="0"/>
      <w:marBottom w:val="0"/>
      <w:divBdr>
        <w:top w:val="none" w:sz="0" w:space="0" w:color="auto"/>
        <w:left w:val="none" w:sz="0" w:space="0" w:color="auto"/>
        <w:bottom w:val="none" w:sz="0" w:space="0" w:color="auto"/>
        <w:right w:val="none" w:sz="0" w:space="0" w:color="auto"/>
      </w:divBdr>
    </w:div>
    <w:div w:id="1287353897">
      <w:bodyDiv w:val="1"/>
      <w:marLeft w:val="0"/>
      <w:marRight w:val="0"/>
      <w:marTop w:val="0"/>
      <w:marBottom w:val="0"/>
      <w:divBdr>
        <w:top w:val="none" w:sz="0" w:space="0" w:color="auto"/>
        <w:left w:val="none" w:sz="0" w:space="0" w:color="auto"/>
        <w:bottom w:val="none" w:sz="0" w:space="0" w:color="auto"/>
        <w:right w:val="none" w:sz="0" w:space="0" w:color="auto"/>
      </w:divBdr>
    </w:div>
    <w:div w:id="1482309127">
      <w:bodyDiv w:val="1"/>
      <w:marLeft w:val="0"/>
      <w:marRight w:val="0"/>
      <w:marTop w:val="0"/>
      <w:marBottom w:val="0"/>
      <w:divBdr>
        <w:top w:val="none" w:sz="0" w:space="0" w:color="auto"/>
        <w:left w:val="none" w:sz="0" w:space="0" w:color="auto"/>
        <w:bottom w:val="none" w:sz="0" w:space="0" w:color="auto"/>
        <w:right w:val="none" w:sz="0" w:space="0" w:color="auto"/>
      </w:divBdr>
    </w:div>
    <w:div w:id="1509785400">
      <w:bodyDiv w:val="1"/>
      <w:marLeft w:val="0"/>
      <w:marRight w:val="0"/>
      <w:marTop w:val="0"/>
      <w:marBottom w:val="0"/>
      <w:divBdr>
        <w:top w:val="none" w:sz="0" w:space="0" w:color="auto"/>
        <w:left w:val="none" w:sz="0" w:space="0" w:color="auto"/>
        <w:bottom w:val="none" w:sz="0" w:space="0" w:color="auto"/>
        <w:right w:val="none" w:sz="0" w:space="0" w:color="auto"/>
      </w:divBdr>
    </w:div>
    <w:div w:id="1602370736">
      <w:bodyDiv w:val="1"/>
      <w:marLeft w:val="0"/>
      <w:marRight w:val="0"/>
      <w:marTop w:val="0"/>
      <w:marBottom w:val="0"/>
      <w:divBdr>
        <w:top w:val="none" w:sz="0" w:space="0" w:color="auto"/>
        <w:left w:val="none" w:sz="0" w:space="0" w:color="auto"/>
        <w:bottom w:val="none" w:sz="0" w:space="0" w:color="auto"/>
        <w:right w:val="none" w:sz="0" w:space="0" w:color="auto"/>
      </w:divBdr>
    </w:div>
    <w:div w:id="1658267914">
      <w:bodyDiv w:val="1"/>
      <w:marLeft w:val="0"/>
      <w:marRight w:val="0"/>
      <w:marTop w:val="0"/>
      <w:marBottom w:val="0"/>
      <w:divBdr>
        <w:top w:val="none" w:sz="0" w:space="0" w:color="auto"/>
        <w:left w:val="none" w:sz="0" w:space="0" w:color="auto"/>
        <w:bottom w:val="none" w:sz="0" w:space="0" w:color="auto"/>
        <w:right w:val="none" w:sz="0" w:space="0" w:color="auto"/>
      </w:divBdr>
    </w:div>
    <w:div w:id="18554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8967</Words>
  <Characters>51118</Characters>
  <Application>Microsoft Office Word</Application>
  <DocSecurity>0</DocSecurity>
  <Lines>425</Lines>
  <Paragraphs>119</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59966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Atanasova</dc:creator>
  <cp:lastModifiedBy>Iliana Atanasova</cp:lastModifiedBy>
  <cp:revision>3</cp:revision>
  <cp:lastPrinted>2024-09-24T07:57:00Z</cp:lastPrinted>
  <dcterms:created xsi:type="dcterms:W3CDTF">2024-11-13T07:57:00Z</dcterms:created>
  <dcterms:modified xsi:type="dcterms:W3CDTF">2024-11-13T08:02:00Z</dcterms:modified>
</cp:coreProperties>
</file>